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7" w:type="dxa"/>
        <w:tblInd w:w="-885" w:type="dxa"/>
        <w:tblLayout w:type="fixed"/>
        <w:tblLook w:val="04A0"/>
      </w:tblPr>
      <w:tblGrid>
        <w:gridCol w:w="851"/>
        <w:gridCol w:w="540"/>
        <w:gridCol w:w="595"/>
        <w:gridCol w:w="917"/>
        <w:gridCol w:w="643"/>
        <w:gridCol w:w="709"/>
        <w:gridCol w:w="708"/>
        <w:gridCol w:w="3118"/>
        <w:gridCol w:w="889"/>
        <w:gridCol w:w="839"/>
        <w:gridCol w:w="992"/>
        <w:gridCol w:w="546"/>
      </w:tblGrid>
      <w:tr w:rsidR="000B49F0" w:rsidRPr="00063C30" w:rsidTr="00063C30">
        <w:trPr>
          <w:trHeight w:val="1075"/>
        </w:trPr>
        <w:tc>
          <w:tcPr>
            <w:tcW w:w="11347" w:type="dxa"/>
            <w:gridSpan w:val="12"/>
            <w:hideMark/>
          </w:tcPr>
          <w:p w:rsidR="000B49F0" w:rsidRPr="00063C30" w:rsidRDefault="000B49F0" w:rsidP="00CE29A3">
            <w:pPr>
              <w:jc w:val="right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063C30">
              <w:rPr>
                <w:rFonts w:ascii="Sylfaen" w:hAnsi="Sylfaen" w:cs="Sylfaen"/>
                <w:sz w:val="18"/>
                <w:szCs w:val="18"/>
                <w:lang w:val="pt-BR"/>
              </w:rPr>
              <w:t>Հավելված N 2</w:t>
            </w:r>
          </w:p>
          <w:p w:rsidR="000B49F0" w:rsidRPr="00063C30" w:rsidRDefault="000B49F0" w:rsidP="00CE29A3">
            <w:pPr>
              <w:ind w:left="-93"/>
              <w:jc w:val="right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063C30">
              <w:rPr>
                <w:rFonts w:ascii="Sylfaen" w:hAnsi="Sylfaen" w:cs="Sylfaen"/>
                <w:sz w:val="18"/>
                <w:szCs w:val="18"/>
                <w:lang w:val="pt-BR"/>
              </w:rPr>
              <w:t xml:space="preserve">ԼՂՀ ֆինանսների նախարարի </w:t>
            </w:r>
          </w:p>
          <w:p w:rsidR="000B49F0" w:rsidRDefault="000B49F0" w:rsidP="00BB0E29">
            <w:pPr>
              <w:jc w:val="right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063C30">
              <w:rPr>
                <w:rFonts w:ascii="Sylfaen" w:hAnsi="Sylfaen" w:cs="Sylfaen"/>
                <w:sz w:val="18"/>
                <w:szCs w:val="18"/>
                <w:lang w:val="pt-BR"/>
              </w:rPr>
              <w:t xml:space="preserve">«01» հոկտեմբերի 2008թ. </w:t>
            </w:r>
            <w:r w:rsidR="00BB0E29" w:rsidRPr="00063C30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63C30">
              <w:rPr>
                <w:rFonts w:ascii="Sylfaen" w:hAnsi="Sylfaen" w:cs="Sylfaen"/>
                <w:sz w:val="18"/>
                <w:szCs w:val="18"/>
                <w:lang w:val="pt-BR"/>
              </w:rPr>
              <w:t>N 115-Ն հրամանի</w:t>
            </w:r>
          </w:p>
          <w:p w:rsidR="00063C30" w:rsidRPr="00063C30" w:rsidRDefault="00063C30" w:rsidP="00BB0E29">
            <w:pPr>
              <w:jc w:val="right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  <w:p w:rsidR="000B49F0" w:rsidRDefault="000B49F0" w:rsidP="00063C30">
            <w:pPr>
              <w:jc w:val="center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ՖԻՆԱՆԱՍԱԿԱՆ ԱԿՏԻՎՆԵՐԻ ԴԱՍԱԿԱՐԳՈՒՄԸ</w:t>
            </w:r>
          </w:p>
        </w:tc>
      </w:tr>
      <w:tr w:rsidR="000B49F0" w:rsidTr="00063C30">
        <w:trPr>
          <w:cantSplit/>
          <w:trHeight w:val="60"/>
        </w:trPr>
        <w:tc>
          <w:tcPr>
            <w:tcW w:w="496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b/>
                <w:sz w:val="16"/>
                <w:lang w:val="pt-BR"/>
              </w:rPr>
            </w:pPr>
            <w:r>
              <w:rPr>
                <w:rFonts w:ascii="Sylfaen" w:hAnsi="Sylfaen" w:cs="Sylfaen"/>
                <w:b/>
                <w:sz w:val="16"/>
                <w:lang w:val="pt-BR"/>
              </w:rPr>
              <w:t xml:space="preserve"> Տնտեսագիտական ծածկագիր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b/>
                <w:sz w:val="16"/>
                <w:lang w:val="pt-BR"/>
              </w:rPr>
            </w:pPr>
            <w:r>
              <w:rPr>
                <w:rFonts w:ascii="Sylfaen" w:hAnsi="Sylfaen" w:cs="Sylfaen"/>
                <w:b/>
                <w:sz w:val="16"/>
                <w:lang w:val="pt-BR"/>
              </w:rPr>
              <w:t>Դասակարգման</w:t>
            </w:r>
          </w:p>
          <w:p w:rsidR="000B49F0" w:rsidRDefault="000B49F0" w:rsidP="00CE29A3">
            <w:pPr>
              <w:jc w:val="center"/>
              <w:rPr>
                <w:rFonts w:ascii="Sylfaen" w:hAnsi="Sylfaen" w:cs="Sylfaen"/>
                <w:b/>
                <w:sz w:val="16"/>
                <w:lang w:val="pt-BR"/>
              </w:rPr>
            </w:pPr>
            <w:r>
              <w:rPr>
                <w:rFonts w:ascii="Sylfaen" w:hAnsi="Sylfaen" w:cs="Sylfaen"/>
                <w:b/>
                <w:sz w:val="16"/>
                <w:lang w:val="pt-BR"/>
              </w:rPr>
              <w:t>տարրերի անվանումները</w:t>
            </w:r>
          </w:p>
        </w:tc>
        <w:tc>
          <w:tcPr>
            <w:tcW w:w="32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 xml:space="preserve">ԿՖՎ 2001-ի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ծածկագիր</w:t>
            </w:r>
            <w:proofErr w:type="spellEnd"/>
          </w:p>
        </w:tc>
      </w:tr>
      <w:tr w:rsidR="000B49F0" w:rsidTr="00063C30">
        <w:trPr>
          <w:cantSplit/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ԿՖՎ</w:t>
            </w:r>
          </w:p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 xml:space="preserve"> 2001-ի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ցուցիչ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*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Դաս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49F0" w:rsidRDefault="000B49F0" w:rsidP="000B49F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Կա</w:t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softHyphen/>
              <w:t>տե</w:t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softHyphen/>
              <w:t>գո</w:t>
            </w:r>
            <w:r>
              <w:rPr>
                <w:rFonts w:ascii="Sylfaen" w:hAnsi="Sylfaen" w:cs="Sylfaen"/>
                <w:b/>
                <w:sz w:val="16"/>
              </w:rPr>
              <w:softHyphen/>
              <w:t>րիա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Խումբ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Սին</w:t>
            </w:r>
            <w:r>
              <w:rPr>
                <w:rFonts w:ascii="Sylfaen" w:hAnsi="Sylfaen" w:cs="Sylfaen"/>
                <w:b/>
                <w:sz w:val="16"/>
              </w:rPr>
              <w:softHyphen/>
              <w:t>թետիկ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Անա</w:t>
            </w:r>
            <w:r>
              <w:rPr>
                <w:rFonts w:ascii="Sylfaen" w:hAnsi="Sylfaen" w:cs="Sylfaen"/>
                <w:b/>
                <w:sz w:val="16"/>
              </w:rPr>
              <w:softHyphen/>
              <w:t>լիտիկ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49F0" w:rsidRDefault="000B49F0" w:rsidP="000B49F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Են</w:t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softHyphen/>
              <w:t>թա</w:t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softHyphen/>
              <w:t>անա</w:t>
            </w:r>
            <w:r>
              <w:rPr>
                <w:rFonts w:ascii="Sylfaen" w:hAnsi="Sylfaen" w:cs="Sylfaen"/>
                <w:b/>
                <w:sz w:val="16"/>
              </w:rPr>
              <w:softHyphen/>
              <w:t>լիտիկ</w:t>
            </w:r>
            <w:proofErr w:type="spellEnd"/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  <w:lang w:val="pt-B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49F0" w:rsidRDefault="000B49F0" w:rsidP="000B49F0">
            <w:pPr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Գոր</w:t>
            </w:r>
            <w:r>
              <w:rPr>
                <w:rFonts w:ascii="Sylfaen" w:hAnsi="Sylfaen" w:cs="Sylfaen"/>
                <w:b/>
                <w:sz w:val="16"/>
              </w:rPr>
              <w:softHyphen/>
              <w:t>ծառնու</w:t>
            </w:r>
            <w:r>
              <w:rPr>
                <w:rFonts w:ascii="Sylfaen" w:hAnsi="Sylfaen" w:cs="Sylfaen"/>
                <w:b/>
                <w:sz w:val="16"/>
              </w:rPr>
              <w:softHyphen/>
              <w:t>թյուններ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Պահ</w:t>
            </w:r>
            <w:r>
              <w:rPr>
                <w:rFonts w:ascii="Sylfaen" w:hAnsi="Sylfaen" w:cs="Sylfaen"/>
                <w:b/>
                <w:sz w:val="16"/>
              </w:rPr>
              <w:softHyphen/>
              <w:t>պանվող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օգուտներ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Ծավալի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փոփո</w:t>
            </w:r>
            <w:r>
              <w:rPr>
                <w:rFonts w:ascii="Sylfaen" w:hAnsi="Sylfaen" w:cs="Sylfaen"/>
                <w:b/>
                <w:sz w:val="16"/>
              </w:rPr>
              <w:softHyphen/>
              <w:t>խություններ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B49F0" w:rsidRDefault="000B49F0" w:rsidP="00CE29A3">
            <w:pPr>
              <w:ind w:lef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Պա</w:t>
            </w:r>
            <w:r>
              <w:rPr>
                <w:rFonts w:ascii="Sylfaen" w:hAnsi="Sylfaen" w:cs="Sylfaen"/>
                <w:b/>
                <w:sz w:val="16"/>
              </w:rPr>
              <w:softHyphen/>
              <w:t>շար</w:t>
            </w:r>
            <w:proofErr w:type="spellEnd"/>
          </w:p>
          <w:p w:rsidR="000B49F0" w:rsidRDefault="000B49F0" w:rsidP="00CE29A3">
            <w:pPr>
              <w:ind w:left="-10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ներ</w:t>
            </w:r>
            <w:proofErr w:type="spellEnd"/>
          </w:p>
        </w:tc>
      </w:tr>
      <w:tr w:rsidR="000B49F0" w:rsidTr="00063C30">
        <w:trPr>
          <w:trHeight w:val="1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8</w:t>
            </w:r>
          </w:p>
        </w:tc>
        <w:tc>
          <w:tcPr>
            <w:tcW w:w="3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9</w:t>
            </w:r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100000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ՖԻՆԱՆՍԱԿԱՆ ԱԿՏԻՎՆԵՐ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110000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ԵՐԿԱՐԱԺԱՄԿԵՏ ՖԻՆԱՆՍԱԿԱՆ ԱԿՏԻՎՆԵՐ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111000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ԵՐԿԱՐԱԺԱՄԿԵՏ ՆԵՐՔԻՆ ՖԻՆԱՆԱՍԱԿԱՆ ԱԿՏԻՎՆԵՐ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6213</w:t>
            </w:r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111100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արժե</w:t>
            </w:r>
            <w:r>
              <w:rPr>
                <w:rFonts w:ascii="Sylfaen" w:hAnsi="Sylfaen" w:cs="Sylfaen"/>
                <w:b/>
                <w:sz w:val="16"/>
              </w:rPr>
              <w:softHyphen/>
              <w:t>թղթեր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բաժնետոմսերից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6213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111110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</w:t>
            </w:r>
            <w:r>
              <w:rPr>
                <w:rFonts w:ascii="Sylfaen" w:hAnsi="Sylfaen" w:cs="Sylfaen"/>
                <w:i/>
                <w:sz w:val="16"/>
              </w:rPr>
              <w:softHyphen/>
              <w:t>ժեթղթեր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բաժնետոմսերից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6213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111111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</w:t>
            </w:r>
            <w:r>
              <w:rPr>
                <w:rFonts w:ascii="Sylfaen" w:hAnsi="Sylfaen" w:cs="Sylfaen"/>
                <w:sz w:val="16"/>
              </w:rPr>
              <w:softHyphen/>
              <w:t>թղթեր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բաժնետոմսերից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6213</w:t>
            </w:r>
          </w:p>
        </w:tc>
      </w:tr>
      <w:tr w:rsidR="000B49F0" w:rsidTr="00063C30">
        <w:trPr>
          <w:trHeight w:val="1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111190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բաժնե</w:t>
            </w:r>
            <w:r>
              <w:rPr>
                <w:rFonts w:ascii="Sylfaen" w:hAnsi="Sylfaen" w:cs="Sylfaen"/>
                <w:i/>
                <w:sz w:val="16"/>
              </w:rPr>
              <w:softHyphen/>
              <w:t>տոմսերից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ճշգրտում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,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6213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111191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</w:t>
            </w:r>
            <w:r>
              <w:rPr>
                <w:rFonts w:ascii="Sylfaen" w:hAnsi="Sylfaen" w:cs="Sylfaen"/>
                <w:sz w:val="16"/>
              </w:rPr>
              <w:softHyphen/>
              <w:t>թղ</w:t>
            </w:r>
            <w:r>
              <w:rPr>
                <w:rFonts w:ascii="Sylfaen" w:hAnsi="Sylfaen" w:cs="Sylfaen"/>
                <w:sz w:val="16"/>
              </w:rPr>
              <w:softHyphen/>
              <w:t>թերի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բաժնե</w:t>
            </w:r>
            <w:r>
              <w:rPr>
                <w:rFonts w:ascii="Sylfaen" w:hAnsi="Sylfaen" w:cs="Sylfaen"/>
                <w:sz w:val="16"/>
              </w:rPr>
              <w:softHyphen/>
              <w:t>տոմսերից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,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111200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վարկեր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111210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հատվածի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մակարդակներին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111211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կառավարման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հատվածին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111212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համայնքներին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111213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սոցիալական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ապա</w:t>
            </w:r>
            <w:r>
              <w:rPr>
                <w:rFonts w:ascii="Sylfaen" w:hAnsi="Sylfaen" w:cs="Sylfaen"/>
                <w:sz w:val="16"/>
              </w:rPr>
              <w:softHyphen/>
              <w:t>հովա</w:t>
            </w:r>
            <w:r>
              <w:rPr>
                <w:rFonts w:ascii="Sylfaen" w:hAnsi="Sylfaen" w:cs="Sylfaen"/>
                <w:sz w:val="16"/>
              </w:rPr>
              <w:softHyphen/>
              <w:t>գրու</w:t>
            </w:r>
            <w:r>
              <w:rPr>
                <w:rFonts w:ascii="Sylfaen" w:hAnsi="Sylfaen" w:cs="Sylfaen"/>
                <w:sz w:val="16"/>
              </w:rPr>
              <w:softHyphen/>
              <w:t>թյան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հիմնադրամին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111214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առևտրաին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կազմակեր</w:t>
            </w:r>
            <w:r>
              <w:rPr>
                <w:rFonts w:ascii="Sylfaen" w:hAnsi="Sylfaen" w:cs="Sylfaen"/>
                <w:sz w:val="16"/>
              </w:rPr>
              <w:softHyphen/>
              <w:t>պու</w:t>
            </w:r>
            <w:r>
              <w:rPr>
                <w:rFonts w:ascii="Sylfaen" w:hAnsi="Sylfaen" w:cs="Sylfaen"/>
                <w:sz w:val="16"/>
              </w:rPr>
              <w:softHyphen/>
              <w:t>թյուններին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111220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վարկեր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111221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111290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111291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կառավարման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հատվածին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տրամադրվող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111292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Համայնքներին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տրամադրվող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7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111293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Սոցիալական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ապահովա</w:t>
            </w:r>
            <w:r>
              <w:rPr>
                <w:rFonts w:ascii="Sylfaen" w:hAnsi="Sylfaen" w:cs="Sylfaen"/>
                <w:sz w:val="16"/>
              </w:rPr>
              <w:softHyphen/>
              <w:t>գրու</w:t>
            </w:r>
            <w:r>
              <w:rPr>
                <w:rFonts w:ascii="Sylfaen" w:hAnsi="Sylfaen" w:cs="Sylfaen"/>
                <w:sz w:val="16"/>
              </w:rPr>
              <w:softHyphen/>
              <w:t>թյան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հիմնադարամին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տրամա</w:t>
            </w:r>
            <w:r>
              <w:rPr>
                <w:rFonts w:ascii="Sylfaen" w:hAnsi="Sylfaen" w:cs="Sylfaen"/>
                <w:sz w:val="16"/>
              </w:rPr>
              <w:softHyphen/>
              <w:t>դրվող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1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111294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առևտրային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կազմակեր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-</w:t>
            </w:r>
            <w:proofErr w:type="spellStart"/>
            <w:r>
              <w:rPr>
                <w:rFonts w:ascii="Sylfaen" w:hAnsi="Sylfaen" w:cs="Sylfaen"/>
                <w:sz w:val="16"/>
              </w:rPr>
              <w:t>պություններին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տրամադրվող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111299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6215</w:t>
            </w:r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111300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տեղական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բաժնե</w:t>
            </w:r>
            <w:r>
              <w:rPr>
                <w:rFonts w:ascii="Sylfaen" w:hAnsi="Sylfaen" w:cs="Sylfaen"/>
                <w:i/>
                <w:sz w:val="16"/>
              </w:rPr>
              <w:softHyphen/>
            </w:r>
            <w:r>
              <w:rPr>
                <w:rFonts w:ascii="Sylfaen" w:hAnsi="Sylfaen" w:cs="Sylfaen"/>
                <w:i/>
                <w:sz w:val="16"/>
              </w:rPr>
              <w:lastRenderedPageBreak/>
              <w:t>տոմսեր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մասնաբա</w:t>
            </w:r>
            <w:r>
              <w:rPr>
                <w:rFonts w:ascii="Sylfaen" w:hAnsi="Sylfaen" w:cs="Sylfaen"/>
                <w:i/>
                <w:sz w:val="16"/>
              </w:rPr>
              <w:softHyphen/>
              <w:t>ժիններ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>3215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6215</w:t>
            </w:r>
          </w:p>
        </w:tc>
      </w:tr>
      <w:tr w:rsidR="000B49F0" w:rsidTr="00063C30">
        <w:trPr>
          <w:trHeight w:val="1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111310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Տեղական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ընկերությունների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հաստատությունների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սեփական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կապիտալում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մասնակցություն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6215</w:t>
            </w:r>
          </w:p>
        </w:tc>
      </w:tr>
      <w:tr w:rsidR="000B49F0" w:rsidTr="00063C30">
        <w:trPr>
          <w:trHeight w:val="6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111312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տեղական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ֆինանսական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հաստատությունների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սեփական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կապիտալում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մասնակցություն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6215</w:t>
            </w:r>
          </w:p>
        </w:tc>
      </w:tr>
      <w:tr w:rsidR="000B49F0" w:rsidTr="00063C30">
        <w:trPr>
          <w:trHeight w:val="1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111390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Բաժնետոմսերի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կապի</w:t>
            </w:r>
            <w:r>
              <w:rPr>
                <w:rFonts w:ascii="Sylfaen" w:hAnsi="Sylfaen" w:cs="Sylfaen"/>
                <w:i/>
                <w:sz w:val="16"/>
              </w:rPr>
              <w:softHyphen/>
              <w:t>տա</w:t>
            </w:r>
            <w:r>
              <w:rPr>
                <w:rFonts w:ascii="Sylfaen" w:hAnsi="Sylfaen" w:cs="Sylfaen"/>
                <w:i/>
                <w:sz w:val="16"/>
              </w:rPr>
              <w:softHyphen/>
              <w:t>լում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մասնակցության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6215</w:t>
            </w:r>
          </w:p>
        </w:tc>
      </w:tr>
      <w:tr w:rsidR="000B49F0" w:rsidTr="00063C30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111392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հաստատությունների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սեփա</w:t>
            </w:r>
            <w:r>
              <w:rPr>
                <w:rFonts w:ascii="Sylfaen" w:hAnsi="Sylfaen" w:cs="Sylfaen"/>
                <w:sz w:val="16"/>
              </w:rPr>
              <w:softHyphen/>
              <w:t>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կապիտալում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մասնակ</w:t>
            </w:r>
            <w:r>
              <w:rPr>
                <w:rFonts w:ascii="Sylfaen" w:hAnsi="Sylfaen" w:cs="Sylfaen"/>
                <w:sz w:val="16"/>
              </w:rPr>
              <w:softHyphen/>
              <w:t>ցության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112000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 xml:space="preserve">ԵՐԿԱՐԱԺԱՄԿԵՏ ԱՐՏԱՔԻՆ ՖԻՆԱՆՍԱԿԱՆ ԱԿՏԻՎՆԵՐ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6223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112100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արժեթղթեր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բաժնե</w:t>
            </w:r>
            <w:r>
              <w:rPr>
                <w:rFonts w:ascii="Sylfaen" w:hAnsi="Sylfaen" w:cs="Sylfaen"/>
                <w:b/>
                <w:sz w:val="16"/>
              </w:rPr>
              <w:softHyphen/>
              <w:t>տոմ</w:t>
            </w:r>
            <w:r>
              <w:rPr>
                <w:rFonts w:ascii="Sylfaen" w:hAnsi="Sylfaen" w:cs="Sylfaen"/>
                <w:b/>
                <w:sz w:val="16"/>
              </w:rPr>
              <w:softHyphen/>
              <w:t>սերից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6223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112110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</w:t>
            </w:r>
            <w:r>
              <w:rPr>
                <w:rFonts w:ascii="Sylfaen" w:hAnsi="Sylfaen" w:cs="Sylfaen"/>
                <w:i/>
                <w:sz w:val="16"/>
              </w:rPr>
              <w:softHyphen/>
              <w:t>ժեթղթեր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բաժնե</w:t>
            </w:r>
            <w:r>
              <w:rPr>
                <w:rFonts w:ascii="Sylfaen" w:hAnsi="Sylfaen" w:cs="Sylfaen"/>
                <w:i/>
                <w:sz w:val="16"/>
              </w:rPr>
              <w:softHyphen/>
              <w:t>տոմ</w:t>
            </w:r>
            <w:r>
              <w:rPr>
                <w:rFonts w:ascii="Sylfaen" w:hAnsi="Sylfaen" w:cs="Sylfaen"/>
                <w:i/>
                <w:sz w:val="16"/>
              </w:rPr>
              <w:softHyphen/>
              <w:t>սերից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6223</w:t>
            </w:r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112111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արժեթղթեր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բաժնե</w:t>
            </w:r>
            <w:r>
              <w:rPr>
                <w:rFonts w:ascii="Sylfaen" w:hAnsi="Sylfaen" w:cs="Sylfaen"/>
                <w:sz w:val="16"/>
              </w:rPr>
              <w:softHyphen/>
              <w:t>տոմ</w:t>
            </w:r>
            <w:r>
              <w:rPr>
                <w:rFonts w:ascii="Sylfaen" w:hAnsi="Sylfaen" w:cs="Sylfaen"/>
                <w:sz w:val="16"/>
              </w:rPr>
              <w:softHyphen/>
              <w:t>սերից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6223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112190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բաժնե</w:t>
            </w:r>
            <w:r>
              <w:rPr>
                <w:rFonts w:ascii="Sylfaen" w:hAnsi="Sylfaen" w:cs="Sylfaen"/>
                <w:i/>
                <w:sz w:val="16"/>
              </w:rPr>
              <w:softHyphen/>
              <w:t>տոմսերից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6223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112191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բաժնե</w:t>
            </w:r>
            <w:r>
              <w:rPr>
                <w:rFonts w:ascii="Sylfaen" w:hAnsi="Sylfaen" w:cs="Sylfaen"/>
                <w:sz w:val="16"/>
              </w:rPr>
              <w:softHyphen/>
              <w:t>տոմսերից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6223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112200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վարկեր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6224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112210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վարկեր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6224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112211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6224</w:t>
            </w:r>
          </w:p>
        </w:tc>
      </w:tr>
      <w:tr w:rsidR="000B49F0" w:rsidTr="00063C30">
        <w:trPr>
          <w:trHeight w:val="3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112290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6224</w:t>
            </w:r>
          </w:p>
        </w:tc>
      </w:tr>
      <w:tr w:rsidR="000B49F0" w:rsidTr="00063C30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112291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6224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112300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Երկարաժամկետ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բաժնետոմսեր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մասնա</w:t>
            </w:r>
            <w:r>
              <w:rPr>
                <w:rFonts w:ascii="Sylfaen" w:hAnsi="Sylfaen" w:cs="Sylfaen"/>
                <w:b/>
                <w:sz w:val="16"/>
              </w:rPr>
              <w:softHyphen/>
              <w:t>բաժիններ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6225</w:t>
            </w:r>
          </w:p>
        </w:tc>
      </w:tr>
      <w:tr w:rsidR="000B49F0" w:rsidTr="00063C30">
        <w:trPr>
          <w:trHeight w:val="1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112310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Միջազգային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ֆինանսական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հաստատությունների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սեփական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կապիտալում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մասնակցություն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6225</w:t>
            </w:r>
          </w:p>
        </w:tc>
      </w:tr>
      <w:tr w:rsidR="000B49F0" w:rsidTr="00063C30">
        <w:trPr>
          <w:trHeight w:val="6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112311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Միջազգային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ֆինանսական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հաստատությունների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սեփական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կապիտալում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մասնակցություն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6225</w:t>
            </w:r>
          </w:p>
        </w:tc>
      </w:tr>
      <w:tr w:rsidR="000B49F0" w:rsidTr="00063C30">
        <w:trPr>
          <w:trHeight w:val="1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112390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Արտասահմանյան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բաժնե</w:t>
            </w:r>
            <w:r>
              <w:rPr>
                <w:rFonts w:ascii="Sylfaen" w:hAnsi="Sylfaen" w:cs="Sylfaen"/>
                <w:i/>
                <w:sz w:val="16"/>
              </w:rPr>
              <w:softHyphen/>
              <w:t>տոմ</w:t>
            </w:r>
            <w:r>
              <w:rPr>
                <w:rFonts w:ascii="Sylfaen" w:hAnsi="Sylfaen" w:cs="Sylfaen"/>
                <w:i/>
                <w:sz w:val="16"/>
              </w:rPr>
              <w:softHyphen/>
              <w:t>սերի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կապիտալի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6225</w:t>
            </w:r>
          </w:p>
        </w:tc>
      </w:tr>
      <w:tr w:rsidR="000B49F0" w:rsidTr="00063C30">
        <w:trPr>
          <w:trHeight w:val="7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112391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միջազգային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ֆինան</w:t>
            </w:r>
            <w:r>
              <w:rPr>
                <w:rFonts w:ascii="Sylfaen" w:hAnsi="Sylfaen" w:cs="Sylfaen"/>
                <w:sz w:val="16"/>
              </w:rPr>
              <w:softHyphen/>
              <w:t>սական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կազմակերպու</w:t>
            </w:r>
            <w:r>
              <w:rPr>
                <w:rFonts w:ascii="Sylfaen" w:hAnsi="Sylfaen" w:cs="Sylfaen"/>
                <w:sz w:val="16"/>
              </w:rPr>
              <w:softHyphen/>
              <w:t>թյունների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սեփական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կապի</w:t>
            </w:r>
            <w:r>
              <w:rPr>
                <w:rFonts w:ascii="Sylfaen" w:hAnsi="Sylfaen" w:cs="Sylfaen"/>
                <w:sz w:val="16"/>
              </w:rPr>
              <w:softHyphen/>
              <w:t>տալում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մաս</w:t>
            </w:r>
            <w:r>
              <w:rPr>
                <w:rFonts w:ascii="Sylfaen" w:hAnsi="Sylfaen" w:cs="Sylfaen"/>
                <w:sz w:val="16"/>
              </w:rPr>
              <w:softHyphen/>
              <w:t>նակ</w:t>
            </w:r>
            <w:r>
              <w:rPr>
                <w:rFonts w:ascii="Sylfaen" w:hAnsi="Sylfaen" w:cs="Sylfaen"/>
                <w:sz w:val="16"/>
              </w:rPr>
              <w:softHyphen/>
              <w:t>ցության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6225</w:t>
            </w:r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120000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ՄՈՆԵՏԱՐ ՈՍԿԻ և SDR (ՓՀԻ)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623</w:t>
            </w:r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121000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ՄՈՆԵՏԱՐ ՈՍԿԻ և SDR (ՓՀԻ)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623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121100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Մոնետար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ոսկի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և SDR (ՓՀԻ)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623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Մոնետար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ոսկի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և SDR (ՓՀԻ)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623</w:t>
            </w:r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121111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Մոնետար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ոսկի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623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121112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SDR (ՓՀԻ)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623</w:t>
            </w:r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130000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ԸՆԹԱՑԻԿ ԱԿՏԻՎՆԵՐ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131000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ԴՐԱՄԱԿԱՆ ԱԿՏԻՎՆԵՐ ԵՎ ԴԵՊՈԶԻՏՆԵՐ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131100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դրամական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հաշիվներ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6212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Գանձապետական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միասնական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հաշիվ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ընթացիկ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հաշիվներ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6212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131111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Գանձապետական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միասնական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հաշիվ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6212</w:t>
            </w:r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131112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Դրամարկղ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6212</w:t>
            </w:r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131113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Գումար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ճանապարհին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6212</w:t>
            </w:r>
          </w:p>
        </w:tc>
      </w:tr>
      <w:tr w:rsidR="000B49F0" w:rsidTr="00063C30">
        <w:trPr>
          <w:trHeight w:val="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131114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Ընթացիկ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դրամական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հաշիվներ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6212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Արտարժութային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հաշիվներ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6212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131122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Արտարժութային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հաշիվներ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տեղական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բանկերում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6212</w:t>
            </w:r>
          </w:p>
        </w:tc>
      </w:tr>
      <w:tr w:rsidR="000B49F0" w:rsidTr="00063C30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131200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Նպատակային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դրամական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ակտիվներ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ակրեդիտիվներ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6212</w:t>
            </w:r>
          </w:p>
        </w:tc>
      </w:tr>
      <w:tr w:rsidR="000B49F0" w:rsidTr="00063C30">
        <w:trPr>
          <w:trHeight w:val="2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131210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Նպատակային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դրամական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ակտիվներ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ակրեդիտիվներ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6212</w:t>
            </w:r>
          </w:p>
        </w:tc>
      </w:tr>
      <w:tr w:rsidR="000B49F0" w:rsidTr="00063C30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131211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Նպատակային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դրամական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ակտիվներ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ակրեդիտիվներ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6212</w:t>
            </w:r>
          </w:p>
        </w:tc>
      </w:tr>
      <w:tr w:rsidR="000B49F0" w:rsidTr="00063C30">
        <w:trPr>
          <w:trHeight w:val="2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131300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Արտարժութային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հաշիվներ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6222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Արտարժութային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հաշիվներ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6222</w:t>
            </w:r>
          </w:p>
        </w:tc>
      </w:tr>
      <w:tr w:rsidR="000B49F0" w:rsidTr="00063C30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131311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Արտարժութային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հաշիվներ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արտասահմանյան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բանկերում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6222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131400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Արտարժութային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ակրեդիտիվներ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6222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131410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ind w:right="-108"/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Արտարժութային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ակրեդիտիվներ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6222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131411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ind w:right="-108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Արտարժութային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ակրեդիտիվներ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6222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131500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Թանկարժեք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մետաղներ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6212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131510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Թանկարժեք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մետաղներ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6212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131511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Ոսկի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6212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131512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Արծաթ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6212</w:t>
            </w:r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131513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Զարդեղեն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թանկարժեք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մետաղներից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6212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131600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ակտիվներ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դեպոզիտներ</w:t>
            </w:r>
            <w:proofErr w:type="spellEnd"/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ֆինանսական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ակտիվներ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դեպոզիտներ</w:t>
            </w:r>
            <w:proofErr w:type="spellEnd"/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0B49F0" w:rsidTr="00063C30">
        <w:trPr>
          <w:trHeight w:val="3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131611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ֆինանսական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ակտիվներ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դեպոզիտներ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6212</w:t>
            </w:r>
          </w:p>
        </w:tc>
      </w:tr>
      <w:tr w:rsidR="000B49F0" w:rsidTr="00063C30">
        <w:trPr>
          <w:trHeight w:val="3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131612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ֆինանսական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ակտիվներ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դեպոզիտներ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6222</w:t>
            </w:r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132000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ԿԱՐՃԱԺԱՄԿԵՏ ԴԵԲԻՏՈՐԱԿԱՆ ՊԱՐՏՔԵՐ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132100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պարտքեր</w:t>
            </w:r>
            <w:proofErr w:type="spellEnd"/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հաճախորդներ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հաճախորդներից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5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ind w:right="-108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Կոնոսամենտով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կոմիսիոն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վճարով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ապրանքների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վաճառքի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գծով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Հաճախորդների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չմարված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132120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Հաճախորդներ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արտերկրում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6228</w:t>
            </w:r>
          </w:p>
        </w:tc>
      </w:tr>
      <w:tr w:rsidR="000B49F0" w:rsidTr="00063C30">
        <w:trPr>
          <w:trHeight w:val="1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հաճախորդներից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6228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Չմարված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6228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6228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132130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տոկոսների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շահաբա</w:t>
            </w:r>
            <w:r>
              <w:rPr>
                <w:rFonts w:ascii="Sylfaen" w:hAnsi="Sylfaen" w:cs="Sylfaen"/>
                <w:i/>
                <w:sz w:val="16"/>
              </w:rPr>
              <w:softHyphen/>
              <w:t>ժինների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գծով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պարտքեր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2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Պայմանագրային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տոկոսա</w:t>
            </w:r>
            <w:r>
              <w:rPr>
                <w:rFonts w:ascii="Sylfaen" w:hAnsi="Sylfaen" w:cs="Sylfaen"/>
                <w:sz w:val="16"/>
              </w:rPr>
              <w:softHyphen/>
              <w:t>վճար</w:t>
            </w:r>
            <w:r>
              <w:rPr>
                <w:rFonts w:ascii="Sylfaen" w:hAnsi="Sylfaen" w:cs="Sylfaen"/>
                <w:sz w:val="16"/>
              </w:rPr>
              <w:softHyphen/>
              <w:t>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գծով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Տույժ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ու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տուգանքի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գծով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Շահաբաժինների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գծով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պահանջներ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1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Շահաբաժինների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գծով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դեբի</w:t>
            </w:r>
            <w:r>
              <w:rPr>
                <w:rFonts w:ascii="Sylfaen" w:hAnsi="Sylfaen" w:cs="Sylfaen"/>
                <w:sz w:val="16"/>
              </w:rPr>
              <w:softHyphen/>
              <w:t>տո</w:t>
            </w:r>
            <w:r>
              <w:rPr>
                <w:rFonts w:ascii="Sylfaen" w:hAnsi="Sylfaen" w:cs="Sylfaen"/>
                <w:sz w:val="16"/>
              </w:rPr>
              <w:softHyphen/>
              <w:t>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132140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տոկոսների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շահաբաժինների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գծով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պարտքեր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Պայմանագրային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տոկոսա</w:t>
            </w:r>
            <w:r>
              <w:rPr>
                <w:rFonts w:ascii="Sylfaen" w:hAnsi="Sylfaen" w:cs="Sylfaen"/>
                <w:sz w:val="16"/>
              </w:rPr>
              <w:softHyphen/>
              <w:t>վճար</w:t>
            </w:r>
            <w:r>
              <w:rPr>
                <w:rFonts w:ascii="Sylfaen" w:hAnsi="Sylfaen" w:cs="Sylfaen"/>
                <w:sz w:val="16"/>
              </w:rPr>
              <w:softHyphen/>
              <w:t>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գծով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դեբիտոր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</w:t>
            </w:r>
            <w:r>
              <w:rPr>
                <w:rFonts w:ascii="Sylfaen" w:hAnsi="Sylfaen" w:cs="Sylfaen"/>
                <w:sz w:val="16"/>
              </w:rPr>
              <w:softHyphen/>
              <w:t>քեր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6228</w:t>
            </w:r>
          </w:p>
        </w:tc>
      </w:tr>
      <w:tr w:rsidR="000B49F0" w:rsidTr="00063C30">
        <w:trPr>
          <w:trHeight w:val="3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Տույժ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ու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տուգանքի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գծով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6228</w:t>
            </w:r>
          </w:p>
        </w:tc>
      </w:tr>
      <w:tr w:rsidR="000B49F0" w:rsidTr="00063C30">
        <w:trPr>
          <w:trHeight w:val="2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Շահաբաժինների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գծով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6228</w:t>
            </w:r>
          </w:p>
        </w:tc>
      </w:tr>
      <w:tr w:rsidR="000B49F0" w:rsidTr="00063C30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Շահաբաժինների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գծով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պահանջների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6228</w:t>
            </w:r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132150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պարտքեր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աշխատողներից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աշխատողներից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ind w:right="-108"/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պարտքեր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մարմինների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կազմակերպությունների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կողմից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1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կառավարման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հատվածին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համայնքներից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սո</w:t>
            </w:r>
            <w:r>
              <w:rPr>
                <w:rFonts w:ascii="Sylfaen" w:hAnsi="Sylfaen" w:cs="Sylfaen"/>
                <w:sz w:val="16"/>
              </w:rPr>
              <w:softHyphen/>
              <w:t>ցիա</w:t>
            </w:r>
            <w:r>
              <w:rPr>
                <w:rFonts w:ascii="Sylfaen" w:hAnsi="Sylfaen" w:cs="Sylfaen"/>
                <w:sz w:val="16"/>
              </w:rPr>
              <w:softHyphen/>
              <w:t>լական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ապահովագրության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հիմնադրամից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ոչառևտրային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կազմակեր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պություններից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2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միավորներից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միավորներից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132170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Հարկային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գերավճարների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գծով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պարտքերի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Հարկային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գերավճարների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գծով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պարտքերի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պարտքեր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2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132199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դեբիտորական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1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133000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ind w:right="-108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ՎՃԱՐՎԱԾ ԿԱՆԽԱՎՃԱՐՆԵՐ, ԴԵՊՈԶԻՏՆԵՐ, ԱՐԺԵԹՂԹԱՅԻՆ ՎՃԱՐՈՒՄՆԵՐ ԵՎ ՆԱԽԱՎՃԱՐՆԵՐ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133200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Վճարված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կանխավճարներ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դեպոզիտներ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արժեթղթային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վճարումներ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նախավճարներ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133210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Կանխավճարներ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նախա</w:t>
            </w:r>
            <w:r>
              <w:rPr>
                <w:rFonts w:ascii="Sylfaen" w:hAnsi="Sylfaen" w:cs="Sylfaen"/>
                <w:i/>
                <w:sz w:val="16"/>
              </w:rPr>
              <w:softHyphen/>
              <w:t>վճարներ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133211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Կանխավճարներ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նախա</w:t>
            </w:r>
            <w:r>
              <w:rPr>
                <w:rFonts w:ascii="Sylfaen" w:hAnsi="Sylfaen" w:cs="Sylfaen"/>
                <w:sz w:val="16"/>
              </w:rPr>
              <w:softHyphen/>
              <w:t>վճարներ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133320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դեպոզիտներ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133321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դեպոզիտներ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արժեթղթային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վճարներ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133331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արժեթղթային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վճարներ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133390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133391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6218</w:t>
            </w:r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134000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ԿԱՐՃԱԺԱՄԿԵՏ ՆԵՐԴՐՈՒՄՆԵՐ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134100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արժե</w:t>
            </w:r>
            <w:r>
              <w:rPr>
                <w:rFonts w:ascii="Sylfaen" w:hAnsi="Sylfaen" w:cs="Sylfaen"/>
                <w:b/>
                <w:sz w:val="16"/>
              </w:rPr>
              <w:softHyphen/>
              <w:t>թղթեր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բաժնետոմսերից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6213</w:t>
            </w:r>
          </w:p>
        </w:tc>
      </w:tr>
      <w:tr w:rsidR="000B49F0" w:rsidTr="00063C30">
        <w:trPr>
          <w:trHeight w:val="3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134110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ind w:right="-108"/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</w:t>
            </w:r>
            <w:r>
              <w:rPr>
                <w:rFonts w:ascii="Sylfaen" w:hAnsi="Sylfaen" w:cs="Sylfaen"/>
                <w:i/>
                <w:sz w:val="16"/>
              </w:rPr>
              <w:softHyphen/>
              <w:t>թղթեր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բաժնետոմսերից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6213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134111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</w:t>
            </w:r>
            <w:r>
              <w:rPr>
                <w:rFonts w:ascii="Sylfaen" w:hAnsi="Sylfaen" w:cs="Sylfaen"/>
                <w:sz w:val="16"/>
              </w:rPr>
              <w:softHyphen/>
              <w:t>թղթեր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բաժնետոմսերից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6213</w:t>
            </w:r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123190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6213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123191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6213</w:t>
            </w:r>
          </w:p>
        </w:tc>
      </w:tr>
      <w:tr w:rsidR="000B49F0" w:rsidTr="00063C30">
        <w:trPr>
          <w:trHeight w:val="2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134200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փոխառություններ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134210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կառավարության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մակարդակներին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134211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կառավարման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հատվածին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3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134212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համայնքներին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134213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սոցիալական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ապահովա</w:t>
            </w:r>
            <w:r>
              <w:rPr>
                <w:rFonts w:ascii="Sylfaen" w:hAnsi="Sylfaen" w:cs="Sylfaen"/>
                <w:sz w:val="16"/>
              </w:rPr>
              <w:softHyphen/>
              <w:t>գրու</w:t>
            </w:r>
            <w:r>
              <w:rPr>
                <w:rFonts w:ascii="Sylfaen" w:hAnsi="Sylfaen" w:cs="Sylfaen"/>
                <w:sz w:val="16"/>
              </w:rPr>
              <w:softHyphen/>
              <w:t>թյան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հիմնադրամին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134214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առևտրային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կազմակեր</w:t>
            </w:r>
            <w:r>
              <w:rPr>
                <w:rFonts w:ascii="Sylfaen" w:hAnsi="Sylfaen" w:cs="Sylfaen"/>
                <w:sz w:val="16"/>
              </w:rPr>
              <w:softHyphen/>
              <w:t>պու</w:t>
            </w:r>
            <w:r>
              <w:rPr>
                <w:rFonts w:ascii="Sylfaen" w:hAnsi="Sylfaen" w:cs="Sylfaen"/>
                <w:sz w:val="16"/>
              </w:rPr>
              <w:softHyphen/>
              <w:t>թյուններին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134220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փոխա</w:t>
            </w:r>
            <w:r>
              <w:rPr>
                <w:rFonts w:ascii="Sylfaen" w:hAnsi="Sylfaen" w:cs="Sylfaen"/>
                <w:i/>
                <w:sz w:val="16"/>
              </w:rPr>
              <w:softHyphen/>
              <w:t>ռու</w:t>
            </w:r>
            <w:r>
              <w:rPr>
                <w:rFonts w:ascii="Sylfaen" w:hAnsi="Sylfaen" w:cs="Sylfaen"/>
                <w:i/>
                <w:sz w:val="16"/>
              </w:rPr>
              <w:softHyphen/>
              <w:t>թյուններ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կառավարության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մակարդակներին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134221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փոխա</w:t>
            </w:r>
            <w:r>
              <w:rPr>
                <w:rFonts w:ascii="Sylfaen" w:hAnsi="Sylfaen" w:cs="Sylfaen"/>
                <w:sz w:val="16"/>
              </w:rPr>
              <w:softHyphen/>
              <w:t>ռու</w:t>
            </w:r>
            <w:r>
              <w:rPr>
                <w:rFonts w:ascii="Sylfaen" w:hAnsi="Sylfaen" w:cs="Sylfaen"/>
                <w:sz w:val="16"/>
              </w:rPr>
              <w:softHyphen/>
              <w:t>թյուններ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կառավարման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հատվածին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134222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փոխա</w:t>
            </w:r>
            <w:r>
              <w:rPr>
                <w:rFonts w:ascii="Sylfaen" w:hAnsi="Sylfaen" w:cs="Sylfaen"/>
                <w:sz w:val="16"/>
              </w:rPr>
              <w:softHyphen/>
              <w:t>ռություններ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համայնքներին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7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134223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փոխա</w:t>
            </w:r>
            <w:r>
              <w:rPr>
                <w:rFonts w:ascii="Sylfaen" w:hAnsi="Sylfaen" w:cs="Sylfaen"/>
                <w:sz w:val="16"/>
              </w:rPr>
              <w:softHyphen/>
              <w:t>ռություններ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սոցիալական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ապա</w:t>
            </w:r>
            <w:r>
              <w:rPr>
                <w:rFonts w:ascii="Sylfaen" w:hAnsi="Sylfaen" w:cs="Sylfaen"/>
                <w:sz w:val="16"/>
              </w:rPr>
              <w:softHyphen/>
              <w:t>հո</w:t>
            </w:r>
            <w:r>
              <w:rPr>
                <w:rFonts w:ascii="Sylfaen" w:hAnsi="Sylfaen" w:cs="Sylfaen"/>
                <w:sz w:val="16"/>
              </w:rPr>
              <w:softHyphen/>
              <w:t>վագրության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հիմնադրամին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134224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փոխառություններ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առևտրային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կազմակերպություններին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134230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վարկեր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134231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1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134290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փոխառությունների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ճշգրտում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1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134291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փոխառությունների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6214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134300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բաժնե</w:t>
            </w:r>
            <w:r>
              <w:rPr>
                <w:rFonts w:ascii="Sylfaen" w:hAnsi="Sylfaen" w:cs="Sylfaen"/>
                <w:b/>
                <w:sz w:val="16"/>
              </w:rPr>
              <w:softHyphen/>
              <w:t>տոմսեր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մասնաբաժիններ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6215</w:t>
            </w:r>
          </w:p>
        </w:tc>
      </w:tr>
      <w:tr w:rsidR="000B49F0" w:rsidTr="00063C30">
        <w:trPr>
          <w:trHeight w:val="4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134310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բաժնետոմսեր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բաժնեմասային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արժեթղթեր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6215</w:t>
            </w:r>
          </w:p>
        </w:tc>
      </w:tr>
      <w:tr w:rsidR="000B49F0" w:rsidTr="00063C30">
        <w:trPr>
          <w:trHeight w:val="1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134311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Ներքին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բաժնետոմսեր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բաժնեմասային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արժեթղթեր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6215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134390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Բաժնետոմսերի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կապի</w:t>
            </w:r>
            <w:r>
              <w:rPr>
                <w:rFonts w:ascii="Sylfaen" w:hAnsi="Sylfaen" w:cs="Sylfaen"/>
                <w:i/>
                <w:sz w:val="16"/>
              </w:rPr>
              <w:softHyphen/>
              <w:t>տա</w:t>
            </w:r>
            <w:r>
              <w:rPr>
                <w:rFonts w:ascii="Sylfaen" w:hAnsi="Sylfaen" w:cs="Sylfaen"/>
                <w:i/>
                <w:sz w:val="16"/>
              </w:rPr>
              <w:softHyphen/>
              <w:t>լում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մասնակցության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6215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134391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Բաժնետոմսերի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կապի</w:t>
            </w:r>
            <w:r>
              <w:rPr>
                <w:rFonts w:ascii="Sylfaen" w:hAnsi="Sylfaen" w:cs="Sylfaen"/>
                <w:sz w:val="16"/>
              </w:rPr>
              <w:softHyphen/>
              <w:t>տալում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մասնակցության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6215</w:t>
            </w:r>
          </w:p>
        </w:tc>
      </w:tr>
      <w:tr w:rsidR="000B49F0" w:rsidTr="00063C30">
        <w:trPr>
          <w:trHeight w:val="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134400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արժե</w:t>
            </w:r>
            <w:r>
              <w:rPr>
                <w:rFonts w:ascii="Sylfaen" w:hAnsi="Sylfaen" w:cs="Sylfaen"/>
                <w:b/>
                <w:sz w:val="16"/>
              </w:rPr>
              <w:softHyphen/>
              <w:t>թղթեր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բաժնե</w:t>
            </w:r>
            <w:r>
              <w:rPr>
                <w:rFonts w:ascii="Sylfaen" w:hAnsi="Sylfaen" w:cs="Sylfaen"/>
                <w:b/>
                <w:sz w:val="16"/>
              </w:rPr>
              <w:softHyphen/>
              <w:t>տոմ</w:t>
            </w:r>
            <w:r>
              <w:rPr>
                <w:rFonts w:ascii="Sylfaen" w:hAnsi="Sylfaen" w:cs="Sylfaen"/>
                <w:b/>
                <w:sz w:val="16"/>
              </w:rPr>
              <w:softHyphen/>
              <w:t>սերից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6223</w:t>
            </w:r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134410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</w:t>
            </w:r>
            <w:r>
              <w:rPr>
                <w:rFonts w:ascii="Sylfaen" w:hAnsi="Sylfaen" w:cs="Sylfaen"/>
                <w:i/>
                <w:sz w:val="16"/>
              </w:rPr>
              <w:softHyphen/>
              <w:t>թղթեր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բաժնետոմսերից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6223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134411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</w:t>
            </w:r>
            <w:r>
              <w:rPr>
                <w:rFonts w:ascii="Sylfaen" w:hAnsi="Sylfaen" w:cs="Sylfaen"/>
                <w:sz w:val="16"/>
              </w:rPr>
              <w:softHyphen/>
              <w:t>թղթեր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բաժնե</w:t>
            </w:r>
            <w:r>
              <w:rPr>
                <w:rFonts w:ascii="Sylfaen" w:hAnsi="Sylfaen" w:cs="Sylfaen"/>
                <w:sz w:val="16"/>
              </w:rPr>
              <w:softHyphen/>
              <w:t>տոմսերից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6223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134490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արժեթղթերի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բաժնե</w:t>
            </w:r>
            <w:r>
              <w:rPr>
                <w:rFonts w:ascii="Sylfaen" w:hAnsi="Sylfaen" w:cs="Sylfaen"/>
                <w:i/>
                <w:sz w:val="16"/>
              </w:rPr>
              <w:softHyphen/>
              <w:t>տոմ</w:t>
            </w:r>
            <w:r>
              <w:rPr>
                <w:rFonts w:ascii="Sylfaen" w:hAnsi="Sylfaen" w:cs="Sylfaen"/>
                <w:i/>
                <w:sz w:val="16"/>
              </w:rPr>
              <w:softHyphen/>
              <w:t>սերից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6223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134492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</w:t>
            </w:r>
            <w:r>
              <w:rPr>
                <w:rFonts w:ascii="Sylfaen" w:hAnsi="Sylfaen" w:cs="Sylfaen"/>
                <w:sz w:val="16"/>
              </w:rPr>
              <w:softHyphen/>
              <w:t>թղթերի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</w:rPr>
              <w:t>բացի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բաժնետոմսերից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6223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134500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վարկեր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6224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134510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վարկեր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6224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134511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6224</w:t>
            </w:r>
          </w:p>
        </w:tc>
      </w:tr>
      <w:tr w:rsidR="000B49F0" w:rsidTr="00063C30">
        <w:trPr>
          <w:trHeight w:val="3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134590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6224</w:t>
            </w:r>
          </w:p>
        </w:tc>
      </w:tr>
      <w:tr w:rsidR="000B49F0" w:rsidTr="00063C30">
        <w:trPr>
          <w:trHeight w:val="1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134591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վարկերի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6224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134600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Կարճաժամկետ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արտաքին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բաժնետոմսեր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մասնա</w:t>
            </w:r>
            <w:r>
              <w:rPr>
                <w:rFonts w:ascii="Sylfaen" w:hAnsi="Sylfaen" w:cs="Sylfaen"/>
                <w:b/>
                <w:sz w:val="16"/>
              </w:rPr>
              <w:softHyphen/>
              <w:t>բաժիններ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6225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134610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Օտարերկրյա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կազմակերպու</w:t>
            </w:r>
            <w:r>
              <w:rPr>
                <w:rFonts w:ascii="Sylfaen" w:hAnsi="Sylfaen" w:cs="Sylfaen"/>
                <w:i/>
                <w:sz w:val="16"/>
              </w:rPr>
              <w:softHyphen/>
              <w:t>թյունների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սեփական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կապի</w:t>
            </w:r>
            <w:r>
              <w:rPr>
                <w:rFonts w:ascii="Sylfaen" w:hAnsi="Sylfaen" w:cs="Sylfaen"/>
                <w:i/>
                <w:sz w:val="16"/>
              </w:rPr>
              <w:softHyphen/>
              <w:t>տալում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մասնակցություն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6225</w:t>
            </w:r>
          </w:p>
        </w:tc>
      </w:tr>
      <w:tr w:rsidR="000B49F0" w:rsidTr="00063C3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134611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Օտարերկրյա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կազմակերպու</w:t>
            </w:r>
            <w:r>
              <w:rPr>
                <w:rFonts w:ascii="Sylfaen" w:hAnsi="Sylfaen" w:cs="Sylfaen"/>
                <w:sz w:val="16"/>
              </w:rPr>
              <w:softHyphen/>
              <w:t>թյունների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սեփական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կապի</w:t>
            </w:r>
            <w:r>
              <w:rPr>
                <w:rFonts w:ascii="Sylfaen" w:hAnsi="Sylfaen" w:cs="Sylfaen"/>
                <w:sz w:val="16"/>
              </w:rPr>
              <w:softHyphen/>
              <w:t>տալում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մասնակցություն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6225</w:t>
            </w:r>
          </w:p>
        </w:tc>
      </w:tr>
      <w:tr w:rsidR="000B49F0" w:rsidTr="00063C30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134690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Օտարերկրյա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բաժնետոմսերի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կապիտալի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6225</w:t>
            </w:r>
          </w:p>
        </w:tc>
      </w:tr>
      <w:tr w:rsidR="000B49F0" w:rsidTr="00063C30">
        <w:trPr>
          <w:trHeight w:val="3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>
              <w:rPr>
                <w:rFonts w:ascii="Sylfaen" w:hAnsi="Sylfaen" w:cs="Sylfaen"/>
                <w:sz w:val="16"/>
              </w:rPr>
              <w:t>կամ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134691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Օտարերկրյա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բաժնետոմսերի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կապիտալի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5225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6225</w:t>
            </w:r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9F0" w:rsidRDefault="000B49F0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0B49F0" w:rsidTr="00063C30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ind w:left="-93" w:right="-108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 xml:space="preserve">* ԿՖՎ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ցուցիչ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0B49F0" w:rsidTr="00063C30">
        <w:trPr>
          <w:trHeight w:val="77"/>
        </w:trPr>
        <w:tc>
          <w:tcPr>
            <w:tcW w:w="808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ԿՖՎ </w:t>
            </w:r>
            <w:proofErr w:type="spellStart"/>
            <w:r>
              <w:rPr>
                <w:rFonts w:ascii="Sylfaen" w:hAnsi="Sylfaen" w:cs="Sylfaen"/>
                <w:sz w:val="16"/>
              </w:rPr>
              <w:t>ցուցիչ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ծածկագիրը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կնախորդի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դասային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ծածկագրին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sz w:val="16"/>
              </w:rPr>
              <w:t>հիմնվելով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գործառնության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տեսակի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վրա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: </w:t>
            </w:r>
          </w:p>
        </w:tc>
        <w:tc>
          <w:tcPr>
            <w:tcW w:w="3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8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Գործառնություններ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ակտիվներում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պարտավորություններում</w:t>
            </w:r>
            <w:proofErr w:type="spellEnd"/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</w:t>
            </w:r>
          </w:p>
        </w:tc>
        <w:tc>
          <w:tcPr>
            <w:tcW w:w="8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Գործառնություններ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պահպանվող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օգուտների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ակտիվներում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պարտավորություններ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0B49F0" w:rsidTr="00063C30">
        <w:trPr>
          <w:trHeight w:val="1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</w:t>
            </w:r>
          </w:p>
        </w:tc>
        <w:tc>
          <w:tcPr>
            <w:tcW w:w="66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Ակտիվների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պարտավորությունների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ծավալների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փոփոխություն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</w:t>
            </w:r>
            <w:proofErr w:type="spellEnd"/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0B49F0" w:rsidTr="00063C30">
        <w:trPr>
          <w:trHeight w:val="1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66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Ակտիվների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պարտավորությունների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պաշարները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0B49F0" w:rsidTr="00063C3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9F0" w:rsidRDefault="000B49F0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49F0" w:rsidRDefault="000B49F0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</w:tbl>
    <w:p w:rsidR="00FA3732" w:rsidRDefault="00FA3732"/>
    <w:sectPr w:rsidR="00FA3732" w:rsidSect="00FA3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ill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455F"/>
    <w:multiLevelType w:val="hybridMultilevel"/>
    <w:tmpl w:val="68A860C6"/>
    <w:lvl w:ilvl="0" w:tplc="8996DCB4">
      <w:start w:val="116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Armenian" w:eastAsia="Times New Roman" w:hAnsi="Arial Armenian" w:cs="Arial Unicode MS" w:hint="default"/>
      </w:rPr>
    </w:lvl>
    <w:lvl w:ilvl="1" w:tplc="A8D0B6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703A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4019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12F0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F660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EE8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28C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0EF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61244"/>
    <w:multiLevelType w:val="hybridMultilevel"/>
    <w:tmpl w:val="0232B3B8"/>
    <w:lvl w:ilvl="0" w:tplc="F5F09016">
      <w:start w:val="1"/>
      <w:numFmt w:val="bullet"/>
      <w:pStyle w:val="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162B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96BC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6E0A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C68B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B4B6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7AD5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E43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067C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D70E5"/>
    <w:multiLevelType w:val="hybridMultilevel"/>
    <w:tmpl w:val="888E2832"/>
    <w:lvl w:ilvl="0" w:tplc="3940BA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42DB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E22C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6D3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84F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4BF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B848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EC4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1CF3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96A15"/>
    <w:multiLevelType w:val="hybridMultilevel"/>
    <w:tmpl w:val="05D660B2"/>
    <w:lvl w:ilvl="0" w:tplc="936C3CC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30988C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E8F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E063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F851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506D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2C2C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6B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41D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1644A"/>
    <w:multiLevelType w:val="hybridMultilevel"/>
    <w:tmpl w:val="5B1EE298"/>
    <w:lvl w:ilvl="0" w:tplc="76DA17C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20E91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E464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EA9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015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10A1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DAB3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88B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7E4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104834"/>
    <w:multiLevelType w:val="hybridMultilevel"/>
    <w:tmpl w:val="666A90FE"/>
    <w:lvl w:ilvl="0" w:tplc="609CDA96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Armenian" w:eastAsia="Times New Roman" w:hAnsi="Times Armenian" w:cs="Gill Sans" w:hint="default"/>
      </w:rPr>
    </w:lvl>
    <w:lvl w:ilvl="1" w:tplc="5AAE3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B0E2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6277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41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CA42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AD3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9449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3A8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5751E"/>
    <w:multiLevelType w:val="hybridMultilevel"/>
    <w:tmpl w:val="292247EC"/>
    <w:lvl w:ilvl="0" w:tplc="1A7C4FC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4ABC7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82E7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A685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81F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3A3F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900E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2E6B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DC38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7519DD"/>
    <w:multiLevelType w:val="hybridMultilevel"/>
    <w:tmpl w:val="E520B3C8"/>
    <w:lvl w:ilvl="0" w:tplc="6A90A0D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92F8C2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6A0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86F2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9E48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58D0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441F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60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2040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CF1A93"/>
    <w:multiLevelType w:val="hybridMultilevel"/>
    <w:tmpl w:val="9E106390"/>
    <w:lvl w:ilvl="0" w:tplc="0A1295B2">
      <w:start w:val="7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27A734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56C6859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4B8DAA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DEA86CB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210E967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7422B03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876009F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9668806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13DE5134"/>
    <w:multiLevelType w:val="hybridMultilevel"/>
    <w:tmpl w:val="09020F4A"/>
    <w:lvl w:ilvl="0" w:tplc="31920DB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55B808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9288F5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13E18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91C47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74A31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638CB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EECE5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71AB5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105CA9"/>
    <w:multiLevelType w:val="hybridMultilevel"/>
    <w:tmpl w:val="31C02244"/>
    <w:lvl w:ilvl="0" w:tplc="E67A679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</w:lvl>
    <w:lvl w:ilvl="1" w:tplc="E03E57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AA48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4EAC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CAC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EF1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1AC0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86A2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748F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644626"/>
    <w:multiLevelType w:val="hybridMultilevel"/>
    <w:tmpl w:val="7142640A"/>
    <w:lvl w:ilvl="0" w:tplc="F78AF2D4">
      <w:start w:val="7105"/>
      <w:numFmt w:val="decimal"/>
      <w:lvlText w:val="%1"/>
      <w:lvlJc w:val="left"/>
      <w:pPr>
        <w:tabs>
          <w:tab w:val="num" w:pos="1080"/>
        </w:tabs>
        <w:ind w:left="1080" w:hanging="720"/>
      </w:pPr>
    </w:lvl>
    <w:lvl w:ilvl="1" w:tplc="64FA5DEC">
      <w:start w:val="71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A1E3D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CC7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C78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1A54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7CC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815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58DE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517514"/>
    <w:multiLevelType w:val="hybridMultilevel"/>
    <w:tmpl w:val="07E6861E"/>
    <w:lvl w:ilvl="0" w:tplc="5A1A34BE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CC2FD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7C9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D480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56EF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B029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58C2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485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0C3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244EBA"/>
    <w:multiLevelType w:val="hybridMultilevel"/>
    <w:tmpl w:val="6D863F2E"/>
    <w:lvl w:ilvl="0" w:tplc="3CB8CCD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EB00D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7852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D4F2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363C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AC1A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CDA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295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E482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6F4BD4"/>
    <w:multiLevelType w:val="hybridMultilevel"/>
    <w:tmpl w:val="6BB4314A"/>
    <w:lvl w:ilvl="0" w:tplc="104E034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3523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FA50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7807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DCDF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4E19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948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96F0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DC8D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CB0950"/>
    <w:multiLevelType w:val="hybridMultilevel"/>
    <w:tmpl w:val="C018EE28"/>
    <w:lvl w:ilvl="0" w:tplc="3E8E1A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14D7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88C3D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E4AEC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ACED9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3F266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FEC02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2141A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4B83D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871D5D"/>
    <w:multiLevelType w:val="hybridMultilevel"/>
    <w:tmpl w:val="FFC618F8"/>
    <w:lvl w:ilvl="0" w:tplc="2F8A1A2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B44073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4A28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D4FC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6F8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1CA6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FADA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90A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B832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A70CE3"/>
    <w:multiLevelType w:val="hybridMultilevel"/>
    <w:tmpl w:val="FED619E0"/>
    <w:lvl w:ilvl="0" w:tplc="B4164C6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01EF8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226862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6368F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D3667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6E6DC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FFA1A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382F9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60DAE4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F83F23"/>
    <w:multiLevelType w:val="hybridMultilevel"/>
    <w:tmpl w:val="D3307E4E"/>
    <w:lvl w:ilvl="0" w:tplc="B088F912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CBBCA3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907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2295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BE93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C0FE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0C26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62A5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E062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823F79"/>
    <w:multiLevelType w:val="hybridMultilevel"/>
    <w:tmpl w:val="A1386B24"/>
    <w:lvl w:ilvl="0" w:tplc="ECAAFD76">
      <w:start w:val="1"/>
      <w:numFmt w:val="bullet"/>
      <w:pStyle w:val="4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267EF8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6691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7AC0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8B9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643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6009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7EFE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760A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6723BD"/>
    <w:multiLevelType w:val="hybridMultilevel"/>
    <w:tmpl w:val="6BA04A82"/>
    <w:lvl w:ilvl="0" w:tplc="38FC90C2">
      <w:start w:val="708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DB06C6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DD00D05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119C100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1A662A4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4A4CCDD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8B466E6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E8746E3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31224A4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3B863376"/>
    <w:multiLevelType w:val="hybridMultilevel"/>
    <w:tmpl w:val="E170216E"/>
    <w:lvl w:ilvl="0" w:tplc="7CA6905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70EBAA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0CC006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E6E68BE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C2F2762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C90A415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B9E4E17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4024021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DB2E105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3D7567CE"/>
    <w:multiLevelType w:val="hybridMultilevel"/>
    <w:tmpl w:val="47CA7542"/>
    <w:lvl w:ilvl="0" w:tplc="1CFAFC6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9D58A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D2F5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52F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E87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AE1D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B66D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D03D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E63F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6A2197"/>
    <w:multiLevelType w:val="hybridMultilevel"/>
    <w:tmpl w:val="E15C3526"/>
    <w:lvl w:ilvl="0" w:tplc="E048DB4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D04EE1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382B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4E06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479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DE89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582F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000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E820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5B279A"/>
    <w:multiLevelType w:val="hybridMultilevel"/>
    <w:tmpl w:val="ED8E0D44"/>
    <w:lvl w:ilvl="0" w:tplc="4B320E0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0F0A6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E9481C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438E8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50A6B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15890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BB4F0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EFCAA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1F200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A92E38"/>
    <w:multiLevelType w:val="hybridMultilevel"/>
    <w:tmpl w:val="DD18619A"/>
    <w:lvl w:ilvl="0" w:tplc="6B4A712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DDCF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5CD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3A1F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0C1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D622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884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6AE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543B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6818D6"/>
    <w:multiLevelType w:val="hybridMultilevel"/>
    <w:tmpl w:val="212C2066"/>
    <w:lvl w:ilvl="0" w:tplc="395A7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C68C2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2146D5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B90BC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F7A70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2B60C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29AB5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5A478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89A28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5A4B2F"/>
    <w:multiLevelType w:val="hybridMultilevel"/>
    <w:tmpl w:val="005ADC50"/>
    <w:lvl w:ilvl="0" w:tplc="C84825F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F8ED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B630E0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6443D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0296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AFE7D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D849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5D230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860608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6E13EFD"/>
    <w:multiLevelType w:val="hybridMultilevel"/>
    <w:tmpl w:val="6756A5EC"/>
    <w:lvl w:ilvl="0" w:tplc="F1CA6B7A">
      <w:start w:val="707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F2CB2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E4CAD9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B857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FCA3F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92A96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FA620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1B4E6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D944B4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A0776CC"/>
    <w:multiLevelType w:val="hybridMultilevel"/>
    <w:tmpl w:val="7B00196C"/>
    <w:lvl w:ilvl="0" w:tplc="9BF2000A">
      <w:start w:val="1"/>
      <w:numFmt w:val="bullet"/>
      <w:pStyle w:val="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144B8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146B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38BC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D474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5C9E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0663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058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5CC3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677D87"/>
    <w:multiLevelType w:val="hybridMultilevel"/>
    <w:tmpl w:val="DB829FD6"/>
    <w:lvl w:ilvl="0" w:tplc="44C6D77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CF6F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88BD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8802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7CE7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92A1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ACE6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238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20E1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DE1D36"/>
    <w:multiLevelType w:val="hybridMultilevel"/>
    <w:tmpl w:val="CEF646B6"/>
    <w:lvl w:ilvl="0" w:tplc="6082C4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B42B5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B8204A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A2CC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76E9D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C0E75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698F2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DE8B8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8AB85F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CD2340"/>
    <w:multiLevelType w:val="hybridMultilevel"/>
    <w:tmpl w:val="251E3C66"/>
    <w:lvl w:ilvl="0" w:tplc="94F86D84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C9F0B8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32FD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12DC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8C64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EA5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D8D0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628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5E26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2A0A18"/>
    <w:multiLevelType w:val="hybridMultilevel"/>
    <w:tmpl w:val="B190552C"/>
    <w:lvl w:ilvl="0" w:tplc="D6287D5E">
      <w:start w:val="1331"/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Arial Armenian" w:eastAsia="Times New Roman" w:hAnsi="Arial Armenian" w:cs="Arial Unicode MS" w:hint="default"/>
      </w:rPr>
    </w:lvl>
    <w:lvl w:ilvl="1" w:tplc="15DA92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064A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2491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26B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088A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9CE2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C465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E93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C129E6"/>
    <w:multiLevelType w:val="hybridMultilevel"/>
    <w:tmpl w:val="303CCB8C"/>
    <w:lvl w:ilvl="0" w:tplc="5FAA7A6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6BAC24FA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Wingdings" w:hint="default"/>
      </w:rPr>
    </w:lvl>
    <w:lvl w:ilvl="2" w:tplc="D55472F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3A96F6FA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956A826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Wingdings" w:hint="default"/>
      </w:rPr>
    </w:lvl>
    <w:lvl w:ilvl="5" w:tplc="C33C6DB0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53FA3944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780621C2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Wingdings" w:hint="default"/>
      </w:rPr>
    </w:lvl>
    <w:lvl w:ilvl="8" w:tplc="75A01D5E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35">
    <w:nsid w:val="6D5E6FB8"/>
    <w:multiLevelType w:val="hybridMultilevel"/>
    <w:tmpl w:val="1DD4CE46"/>
    <w:lvl w:ilvl="0" w:tplc="2C645BB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2F041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C78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7EA1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A7A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88E1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8E8C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0E2D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7C23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481781"/>
    <w:multiLevelType w:val="hybridMultilevel"/>
    <w:tmpl w:val="5874DCDE"/>
    <w:lvl w:ilvl="0" w:tplc="CA4A166C">
      <w:start w:val="1"/>
      <w:numFmt w:val="bullet"/>
      <w:pStyle w:val="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496B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A4B3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10A1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4038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4A97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45B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54DD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A0EC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107776"/>
    <w:multiLevelType w:val="hybridMultilevel"/>
    <w:tmpl w:val="C42202A2"/>
    <w:lvl w:ilvl="0" w:tplc="CD025B44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C178C3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30B7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250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F23B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B688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F2AB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A45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A208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722D34"/>
    <w:multiLevelType w:val="hybridMultilevel"/>
    <w:tmpl w:val="9FC27C06"/>
    <w:lvl w:ilvl="0" w:tplc="04EC45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3187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C037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A80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7AD2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2C21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1262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04D4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1852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811859"/>
    <w:multiLevelType w:val="hybridMultilevel"/>
    <w:tmpl w:val="8FDED990"/>
    <w:lvl w:ilvl="0" w:tplc="EA22B3A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368726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4F48D9B6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BA827E6C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7B7E0A78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FA74EB14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DB76F0A0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E696BA0C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1476539A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0">
    <w:nsid w:val="743D17D2"/>
    <w:multiLevelType w:val="hybridMultilevel"/>
    <w:tmpl w:val="03064CFA"/>
    <w:lvl w:ilvl="0" w:tplc="4EC8E08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57C8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DC55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4AD9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E807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6C11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6EFA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67B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A4CB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8E3AB1"/>
    <w:multiLevelType w:val="hybridMultilevel"/>
    <w:tmpl w:val="8C6C9BCA"/>
    <w:lvl w:ilvl="0" w:tplc="269E00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5E8F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7F886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202A9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7C472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A4880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3A0DB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DEFA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18497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6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0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7"/>
  </w:num>
  <w:num w:numId="34">
    <w:abstractNumId w:val="24"/>
  </w:num>
  <w:num w:numId="35">
    <w:abstractNumId w:val="9"/>
  </w:num>
  <w:num w:numId="36">
    <w:abstractNumId w:val="41"/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1"/>
  </w:num>
  <w:num w:numId="40">
    <w:abstractNumId w:val="27"/>
  </w:num>
  <w:num w:numId="41">
    <w:abstractNumId w:val="11"/>
    <w:lvlOverride w:ilvl="0">
      <w:startOverride w:val="710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49F0"/>
    <w:rsid w:val="00063C30"/>
    <w:rsid w:val="000B49F0"/>
    <w:rsid w:val="00305A0E"/>
    <w:rsid w:val="004A1AB9"/>
    <w:rsid w:val="006306A0"/>
    <w:rsid w:val="00BB0E29"/>
    <w:rsid w:val="00FA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4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0"/>
    <w:next w:val="a0"/>
    <w:link w:val="10"/>
    <w:uiPriority w:val="9"/>
    <w:qFormat/>
    <w:rsid w:val="000B49F0"/>
    <w:pPr>
      <w:keepNext/>
      <w:jc w:val="center"/>
      <w:outlineLvl w:val="0"/>
    </w:pPr>
    <w:rPr>
      <w:rFonts w:ascii="Arial Armenian" w:hAnsi="Arial Armenian"/>
      <w:b/>
      <w:bCs/>
      <w:sz w:val="20"/>
      <w:szCs w:val="20"/>
      <w:u w:val="single"/>
    </w:rPr>
  </w:style>
  <w:style w:type="paragraph" w:styleId="20">
    <w:name w:val="heading 2"/>
    <w:basedOn w:val="a0"/>
    <w:next w:val="a0"/>
    <w:link w:val="21"/>
    <w:uiPriority w:val="9"/>
    <w:qFormat/>
    <w:rsid w:val="000B49F0"/>
    <w:pPr>
      <w:keepNext/>
      <w:spacing w:after="240"/>
      <w:jc w:val="center"/>
      <w:outlineLvl w:val="1"/>
    </w:pPr>
    <w:rPr>
      <w:b/>
      <w:bCs/>
      <w:lang w:eastAsia="en-US"/>
    </w:rPr>
  </w:style>
  <w:style w:type="paragraph" w:styleId="3">
    <w:name w:val="heading 3"/>
    <w:basedOn w:val="a0"/>
    <w:next w:val="a0"/>
    <w:link w:val="30"/>
    <w:uiPriority w:val="9"/>
    <w:qFormat/>
    <w:rsid w:val="000B49F0"/>
    <w:pPr>
      <w:keepNext/>
      <w:spacing w:after="240"/>
      <w:outlineLvl w:val="2"/>
    </w:pPr>
    <w:rPr>
      <w:b/>
      <w:bCs/>
      <w:lang w:eastAsia="en-US"/>
    </w:rPr>
  </w:style>
  <w:style w:type="paragraph" w:styleId="40">
    <w:name w:val="heading 4"/>
    <w:basedOn w:val="a0"/>
    <w:next w:val="a0"/>
    <w:link w:val="41"/>
    <w:uiPriority w:val="9"/>
    <w:qFormat/>
    <w:rsid w:val="000B49F0"/>
    <w:pPr>
      <w:keepNext/>
      <w:spacing w:after="240"/>
      <w:outlineLvl w:val="3"/>
    </w:pPr>
    <w:rPr>
      <w:b/>
      <w:bCs/>
      <w:i/>
      <w:iCs/>
      <w:lang w:eastAsia="en-US"/>
    </w:rPr>
  </w:style>
  <w:style w:type="paragraph" w:styleId="50">
    <w:name w:val="heading 5"/>
    <w:basedOn w:val="a0"/>
    <w:next w:val="a0"/>
    <w:link w:val="51"/>
    <w:uiPriority w:val="9"/>
    <w:qFormat/>
    <w:rsid w:val="000B49F0"/>
    <w:pPr>
      <w:keepNext/>
      <w:spacing w:after="240"/>
      <w:outlineLvl w:val="4"/>
    </w:pPr>
    <w:rPr>
      <w:i/>
      <w:iCs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0B49F0"/>
    <w:pPr>
      <w:outlineLvl w:val="5"/>
    </w:pPr>
    <w:rPr>
      <w:lang w:eastAsia="en-US"/>
    </w:rPr>
  </w:style>
  <w:style w:type="paragraph" w:styleId="7">
    <w:name w:val="heading 7"/>
    <w:basedOn w:val="a0"/>
    <w:next w:val="a0"/>
    <w:link w:val="70"/>
    <w:uiPriority w:val="9"/>
    <w:qFormat/>
    <w:rsid w:val="000B49F0"/>
    <w:pPr>
      <w:outlineLvl w:val="6"/>
    </w:pPr>
    <w:rPr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0B49F0"/>
    <w:pPr>
      <w:outlineLvl w:val="7"/>
    </w:pPr>
    <w:rPr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0B49F0"/>
    <w:pPr>
      <w:outlineLvl w:val="8"/>
    </w:pPr>
    <w:rPr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B49F0"/>
    <w:rPr>
      <w:rFonts w:ascii="Arial Armenian" w:eastAsia="Times New Roman" w:hAnsi="Arial Armenian" w:cs="Times New Roman"/>
      <w:b/>
      <w:bCs/>
      <w:sz w:val="20"/>
      <w:szCs w:val="20"/>
      <w:u w:val="single"/>
      <w:lang w:val="en-US" w:eastAsia="ru-RU"/>
    </w:rPr>
  </w:style>
  <w:style w:type="character" w:customStyle="1" w:styleId="21">
    <w:name w:val="Заголовок 2 Знак"/>
    <w:basedOn w:val="a1"/>
    <w:link w:val="20"/>
    <w:uiPriority w:val="9"/>
    <w:rsid w:val="000B49F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0">
    <w:name w:val="Заголовок 3 Знак"/>
    <w:basedOn w:val="a1"/>
    <w:link w:val="3"/>
    <w:uiPriority w:val="9"/>
    <w:rsid w:val="000B49F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41">
    <w:name w:val="Заголовок 4 Знак"/>
    <w:basedOn w:val="a1"/>
    <w:link w:val="40"/>
    <w:uiPriority w:val="9"/>
    <w:rsid w:val="000B49F0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51">
    <w:name w:val="Заголовок 5 Знак"/>
    <w:basedOn w:val="a1"/>
    <w:link w:val="50"/>
    <w:uiPriority w:val="9"/>
    <w:rsid w:val="000B49F0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60">
    <w:name w:val="Заголовок 6 Знак"/>
    <w:basedOn w:val="a1"/>
    <w:link w:val="6"/>
    <w:uiPriority w:val="9"/>
    <w:rsid w:val="000B49F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70">
    <w:name w:val="Заголовок 7 Знак"/>
    <w:basedOn w:val="a1"/>
    <w:link w:val="7"/>
    <w:uiPriority w:val="9"/>
    <w:rsid w:val="000B49F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uiPriority w:val="9"/>
    <w:rsid w:val="000B49F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uiPriority w:val="9"/>
    <w:rsid w:val="000B49F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1"/>
    <w:uiPriority w:val="99"/>
    <w:semiHidden/>
    <w:unhideWhenUsed/>
    <w:rsid w:val="000B49F0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0B49F0"/>
    <w:rPr>
      <w:color w:val="800080"/>
      <w:u w:val="single"/>
    </w:rPr>
  </w:style>
  <w:style w:type="paragraph" w:styleId="11">
    <w:name w:val="toc 1"/>
    <w:basedOn w:val="a0"/>
    <w:next w:val="a0"/>
    <w:autoRedefine/>
    <w:uiPriority w:val="39"/>
    <w:semiHidden/>
    <w:unhideWhenUsed/>
    <w:rsid w:val="000B49F0"/>
    <w:pPr>
      <w:spacing w:before="120" w:after="120"/>
    </w:pPr>
    <w:rPr>
      <w:b/>
      <w:bCs/>
      <w:caps/>
      <w:sz w:val="20"/>
      <w:szCs w:val="20"/>
      <w:lang w:eastAsia="en-US"/>
    </w:rPr>
  </w:style>
  <w:style w:type="paragraph" w:styleId="a6">
    <w:name w:val="footnote text"/>
    <w:basedOn w:val="a0"/>
    <w:link w:val="a7"/>
    <w:uiPriority w:val="99"/>
    <w:semiHidden/>
    <w:unhideWhenUsed/>
    <w:rsid w:val="000B49F0"/>
    <w:rPr>
      <w:sz w:val="20"/>
      <w:szCs w:val="20"/>
      <w:lang w:val="ru-RU"/>
    </w:rPr>
  </w:style>
  <w:style w:type="character" w:customStyle="1" w:styleId="a7">
    <w:name w:val="Текст сноски Знак"/>
    <w:basedOn w:val="a1"/>
    <w:link w:val="a6"/>
    <w:uiPriority w:val="99"/>
    <w:semiHidden/>
    <w:rsid w:val="000B49F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header"/>
    <w:basedOn w:val="a0"/>
    <w:link w:val="a9"/>
    <w:uiPriority w:val="99"/>
    <w:semiHidden/>
    <w:unhideWhenUsed/>
    <w:rsid w:val="000B49F0"/>
    <w:pPr>
      <w:tabs>
        <w:tab w:val="center" w:pos="4153"/>
        <w:tab w:val="right" w:pos="8306"/>
      </w:tabs>
    </w:pPr>
    <w:rPr>
      <w:lang w:val="ru-RU"/>
    </w:rPr>
  </w:style>
  <w:style w:type="character" w:customStyle="1" w:styleId="a9">
    <w:name w:val="Верхний колонтитул Знак"/>
    <w:basedOn w:val="a1"/>
    <w:link w:val="a8"/>
    <w:uiPriority w:val="99"/>
    <w:semiHidden/>
    <w:rsid w:val="000B49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0"/>
    <w:link w:val="ab"/>
    <w:uiPriority w:val="99"/>
    <w:semiHidden/>
    <w:unhideWhenUsed/>
    <w:rsid w:val="000B49F0"/>
    <w:pPr>
      <w:tabs>
        <w:tab w:val="center" w:pos="4153"/>
        <w:tab w:val="right" w:pos="8306"/>
      </w:tabs>
    </w:pPr>
    <w:rPr>
      <w:lang w:val="ru-RU"/>
    </w:rPr>
  </w:style>
  <w:style w:type="character" w:customStyle="1" w:styleId="ab">
    <w:name w:val="Нижний колонтитул Знак"/>
    <w:basedOn w:val="a1"/>
    <w:link w:val="aa"/>
    <w:uiPriority w:val="99"/>
    <w:semiHidden/>
    <w:rsid w:val="000B49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">
    <w:name w:val="List Bullet"/>
    <w:basedOn w:val="a0"/>
    <w:autoRedefine/>
    <w:uiPriority w:val="99"/>
    <w:semiHidden/>
    <w:unhideWhenUsed/>
    <w:rsid w:val="000B49F0"/>
    <w:pPr>
      <w:numPr>
        <w:numId w:val="1"/>
      </w:numPr>
      <w:tabs>
        <w:tab w:val="clear" w:pos="360"/>
        <w:tab w:val="num" w:pos="720"/>
      </w:tabs>
      <w:spacing w:after="240"/>
      <w:ind w:left="720" w:hanging="720"/>
    </w:pPr>
    <w:rPr>
      <w:lang w:eastAsia="en-US"/>
    </w:rPr>
  </w:style>
  <w:style w:type="paragraph" w:styleId="2">
    <w:name w:val="List Bullet 2"/>
    <w:basedOn w:val="a0"/>
    <w:autoRedefine/>
    <w:uiPriority w:val="99"/>
    <w:semiHidden/>
    <w:unhideWhenUsed/>
    <w:rsid w:val="000B49F0"/>
    <w:pPr>
      <w:numPr>
        <w:numId w:val="2"/>
      </w:numPr>
      <w:tabs>
        <w:tab w:val="num" w:pos="720"/>
      </w:tabs>
      <w:ind w:left="720"/>
    </w:pPr>
    <w:rPr>
      <w:lang w:eastAsia="en-US"/>
    </w:rPr>
  </w:style>
  <w:style w:type="paragraph" w:styleId="31">
    <w:name w:val="List Bullet 3"/>
    <w:basedOn w:val="a0"/>
    <w:autoRedefine/>
    <w:uiPriority w:val="99"/>
    <w:semiHidden/>
    <w:unhideWhenUsed/>
    <w:rsid w:val="000B49F0"/>
    <w:pPr>
      <w:tabs>
        <w:tab w:val="num" w:pos="643"/>
      </w:tabs>
      <w:ind w:left="643" w:hanging="360"/>
    </w:pPr>
    <w:rPr>
      <w:lang w:eastAsia="en-US"/>
    </w:rPr>
  </w:style>
  <w:style w:type="paragraph" w:styleId="4">
    <w:name w:val="List Bullet 4"/>
    <w:basedOn w:val="a0"/>
    <w:autoRedefine/>
    <w:uiPriority w:val="99"/>
    <w:semiHidden/>
    <w:unhideWhenUsed/>
    <w:rsid w:val="000B49F0"/>
    <w:pPr>
      <w:numPr>
        <w:numId w:val="3"/>
      </w:numPr>
    </w:pPr>
    <w:rPr>
      <w:lang w:eastAsia="en-US"/>
    </w:rPr>
  </w:style>
  <w:style w:type="paragraph" w:styleId="5">
    <w:name w:val="List Bullet 5"/>
    <w:basedOn w:val="a0"/>
    <w:autoRedefine/>
    <w:uiPriority w:val="99"/>
    <w:semiHidden/>
    <w:unhideWhenUsed/>
    <w:rsid w:val="000B49F0"/>
    <w:pPr>
      <w:numPr>
        <w:numId w:val="4"/>
      </w:numPr>
    </w:pPr>
    <w:rPr>
      <w:lang w:eastAsia="en-US"/>
    </w:rPr>
  </w:style>
  <w:style w:type="paragraph" w:styleId="ac">
    <w:name w:val="Title"/>
    <w:basedOn w:val="a0"/>
    <w:link w:val="ad"/>
    <w:uiPriority w:val="10"/>
    <w:qFormat/>
    <w:rsid w:val="000B49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ad">
    <w:name w:val="Название Знак"/>
    <w:basedOn w:val="a1"/>
    <w:link w:val="ac"/>
    <w:uiPriority w:val="10"/>
    <w:rsid w:val="000B49F0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0"/>
    <w:link w:val="af"/>
    <w:uiPriority w:val="99"/>
    <w:semiHidden/>
    <w:unhideWhenUsed/>
    <w:rsid w:val="000B49F0"/>
    <w:pPr>
      <w:spacing w:after="120"/>
    </w:pPr>
    <w:rPr>
      <w:lang w:eastAsia="en-US"/>
    </w:rPr>
  </w:style>
  <w:style w:type="character" w:customStyle="1" w:styleId="af">
    <w:name w:val="Основной текст Знак"/>
    <w:basedOn w:val="a1"/>
    <w:link w:val="ae"/>
    <w:uiPriority w:val="99"/>
    <w:semiHidden/>
    <w:rsid w:val="000B49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2">
    <w:name w:val="Body Text 2"/>
    <w:basedOn w:val="a0"/>
    <w:link w:val="23"/>
    <w:uiPriority w:val="99"/>
    <w:semiHidden/>
    <w:unhideWhenUsed/>
    <w:rsid w:val="000B49F0"/>
    <w:pPr>
      <w:spacing w:after="120" w:line="480" w:lineRule="auto"/>
    </w:pPr>
    <w:rPr>
      <w:lang w:eastAsia="en-US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0B49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2">
    <w:name w:val="Body Text 3"/>
    <w:basedOn w:val="a0"/>
    <w:link w:val="33"/>
    <w:uiPriority w:val="99"/>
    <w:semiHidden/>
    <w:unhideWhenUsed/>
    <w:rsid w:val="000B49F0"/>
    <w:pPr>
      <w:spacing w:after="120"/>
    </w:pPr>
    <w:rPr>
      <w:sz w:val="16"/>
      <w:szCs w:val="16"/>
      <w:lang w:eastAsia="en-US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0B49F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24">
    <w:name w:val="Body Text Indent 2"/>
    <w:basedOn w:val="a0"/>
    <w:link w:val="25"/>
    <w:uiPriority w:val="99"/>
    <w:semiHidden/>
    <w:unhideWhenUsed/>
    <w:rsid w:val="000B49F0"/>
    <w:pPr>
      <w:spacing w:line="360" w:lineRule="auto"/>
      <w:ind w:firstLine="360"/>
      <w:jc w:val="both"/>
    </w:pPr>
    <w:rPr>
      <w:rFonts w:ascii="Arial Armenian" w:hAnsi="Arial Armenian"/>
      <w:lang w:eastAsia="en-US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0B49F0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34">
    <w:name w:val="Body Text Indent 3"/>
    <w:basedOn w:val="a0"/>
    <w:link w:val="35"/>
    <w:uiPriority w:val="99"/>
    <w:semiHidden/>
    <w:unhideWhenUsed/>
    <w:rsid w:val="000B49F0"/>
    <w:pPr>
      <w:spacing w:after="120"/>
      <w:ind w:left="360"/>
    </w:pPr>
    <w:rPr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0B49F0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voroshum2">
    <w:name w:val="voroshum2"/>
    <w:basedOn w:val="a0"/>
    <w:rsid w:val="000B49F0"/>
    <w:pPr>
      <w:spacing w:before="120"/>
      <w:jc w:val="center"/>
    </w:pPr>
    <w:rPr>
      <w:rFonts w:ascii="ArTarumianTimes" w:hAnsi="ArTarumianTimes"/>
      <w:b/>
      <w:sz w:val="28"/>
      <w:szCs w:val="28"/>
    </w:rPr>
  </w:style>
  <w:style w:type="paragraph" w:customStyle="1" w:styleId="norm-haj">
    <w:name w:val="norm-haj"/>
    <w:basedOn w:val="a0"/>
    <w:rsid w:val="000B49F0"/>
    <w:pPr>
      <w:tabs>
        <w:tab w:val="center" w:pos="4320"/>
        <w:tab w:val="right" w:pos="8640"/>
      </w:tabs>
      <w:spacing w:line="220" w:lineRule="exact"/>
      <w:ind w:firstLine="283"/>
      <w:jc w:val="both"/>
    </w:pPr>
    <w:rPr>
      <w:rFonts w:ascii="Arial Armenian" w:hAnsi="Arial Armenian" w:cs="Arial Armenian"/>
      <w:noProof/>
      <w:sz w:val="17"/>
      <w:szCs w:val="20"/>
      <w:lang w:eastAsia="en-US"/>
    </w:rPr>
  </w:style>
  <w:style w:type="paragraph" w:customStyle="1" w:styleId="havelvats">
    <w:name w:val="havelvats"/>
    <w:basedOn w:val="a0"/>
    <w:rsid w:val="000B49F0"/>
    <w:pPr>
      <w:ind w:left="6236"/>
      <w:jc w:val="center"/>
    </w:pPr>
    <w:rPr>
      <w:rFonts w:ascii="Arial Armenian" w:hAnsi="Arial Armenian" w:cs="Arial Armenian"/>
      <w:b/>
      <w:noProof/>
      <w:sz w:val="16"/>
      <w:szCs w:val="20"/>
      <w:lang w:eastAsia="en-US"/>
    </w:rPr>
  </w:style>
  <w:style w:type="paragraph" w:customStyle="1" w:styleId="Default">
    <w:name w:val="Default"/>
    <w:rsid w:val="000B49F0"/>
    <w:pPr>
      <w:widowControl w:val="0"/>
      <w:autoSpaceDE w:val="0"/>
      <w:autoSpaceDN w:val="0"/>
      <w:adjustRightInd w:val="0"/>
      <w:spacing w:after="0" w:line="240" w:lineRule="auto"/>
    </w:pPr>
    <w:rPr>
      <w:rFonts w:ascii="Gill Sans" w:eastAsia="Times New Roman" w:hAnsi="Gill Sans" w:cs="Gill Sans"/>
      <w:color w:val="000000"/>
      <w:sz w:val="24"/>
      <w:szCs w:val="24"/>
      <w:lang w:val="ru-RU" w:eastAsia="ru-RU"/>
    </w:rPr>
  </w:style>
  <w:style w:type="paragraph" w:customStyle="1" w:styleId="CM84">
    <w:name w:val="CM84"/>
    <w:basedOn w:val="Default"/>
    <w:next w:val="Default"/>
    <w:rsid w:val="000B49F0"/>
    <w:pPr>
      <w:spacing w:after="243"/>
    </w:pPr>
    <w:rPr>
      <w:color w:val="auto"/>
    </w:rPr>
  </w:style>
  <w:style w:type="paragraph" w:customStyle="1" w:styleId="CM3">
    <w:name w:val="CM3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0B49F0"/>
    <w:pPr>
      <w:spacing w:line="180" w:lineRule="atLeast"/>
    </w:pPr>
    <w:rPr>
      <w:color w:val="auto"/>
    </w:rPr>
  </w:style>
  <w:style w:type="paragraph" w:customStyle="1" w:styleId="CM90">
    <w:name w:val="CM90"/>
    <w:basedOn w:val="Default"/>
    <w:next w:val="Default"/>
    <w:rsid w:val="000B49F0"/>
    <w:pPr>
      <w:spacing w:after="428"/>
    </w:pPr>
    <w:rPr>
      <w:color w:val="auto"/>
    </w:rPr>
  </w:style>
  <w:style w:type="paragraph" w:customStyle="1" w:styleId="12">
    <w:name w:val="Обычный (веб)1"/>
    <w:basedOn w:val="a0"/>
    <w:rsid w:val="000B49F0"/>
    <w:pPr>
      <w:spacing w:before="100" w:beforeAutospacing="1" w:after="100" w:afterAutospacing="1"/>
    </w:pPr>
    <w:rPr>
      <w:lang w:val="ru-RU"/>
    </w:rPr>
  </w:style>
  <w:style w:type="paragraph" w:customStyle="1" w:styleId="naxarar">
    <w:name w:val="naxarar"/>
    <w:basedOn w:val="a0"/>
    <w:rsid w:val="000B49F0"/>
    <w:pPr>
      <w:ind w:left="397" w:right="283"/>
      <w:jc w:val="both"/>
    </w:pPr>
    <w:rPr>
      <w:rFonts w:ascii="Dallak Helv" w:hAnsi="Dallak Helv" w:cs="Wingdings"/>
      <w:b/>
      <w:noProof/>
      <w:sz w:val="18"/>
      <w:szCs w:val="20"/>
      <w:lang w:eastAsia="en-US"/>
    </w:rPr>
  </w:style>
  <w:style w:type="paragraph" w:customStyle="1" w:styleId="CM1">
    <w:name w:val="CM1"/>
    <w:basedOn w:val="Default"/>
    <w:next w:val="Default"/>
    <w:rsid w:val="000B49F0"/>
    <w:rPr>
      <w:color w:val="auto"/>
    </w:rPr>
  </w:style>
  <w:style w:type="paragraph" w:customStyle="1" w:styleId="CM80">
    <w:name w:val="CM80"/>
    <w:basedOn w:val="Default"/>
    <w:next w:val="Default"/>
    <w:rsid w:val="000B49F0"/>
    <w:pPr>
      <w:spacing w:after="320"/>
    </w:pPr>
    <w:rPr>
      <w:color w:val="auto"/>
    </w:rPr>
  </w:style>
  <w:style w:type="paragraph" w:customStyle="1" w:styleId="CM81">
    <w:name w:val="CM81"/>
    <w:basedOn w:val="Default"/>
    <w:next w:val="Default"/>
    <w:rsid w:val="000B49F0"/>
    <w:pPr>
      <w:spacing w:after="865"/>
    </w:pPr>
    <w:rPr>
      <w:color w:val="auto"/>
    </w:rPr>
  </w:style>
  <w:style w:type="paragraph" w:customStyle="1" w:styleId="CM2">
    <w:name w:val="CM2"/>
    <w:basedOn w:val="Default"/>
    <w:next w:val="Default"/>
    <w:rsid w:val="000B49F0"/>
    <w:rPr>
      <w:color w:val="auto"/>
    </w:rPr>
  </w:style>
  <w:style w:type="paragraph" w:customStyle="1" w:styleId="CM82">
    <w:name w:val="CM82"/>
    <w:basedOn w:val="Default"/>
    <w:next w:val="Default"/>
    <w:rsid w:val="000B49F0"/>
    <w:pPr>
      <w:spacing w:after="720"/>
    </w:pPr>
    <w:rPr>
      <w:color w:val="auto"/>
    </w:rPr>
  </w:style>
  <w:style w:type="paragraph" w:customStyle="1" w:styleId="CM83">
    <w:name w:val="CM83"/>
    <w:basedOn w:val="Default"/>
    <w:next w:val="Default"/>
    <w:rsid w:val="000B49F0"/>
    <w:pPr>
      <w:spacing w:after="562"/>
    </w:pPr>
    <w:rPr>
      <w:color w:val="auto"/>
    </w:rPr>
  </w:style>
  <w:style w:type="paragraph" w:customStyle="1" w:styleId="CM85">
    <w:name w:val="CM85"/>
    <w:basedOn w:val="Default"/>
    <w:next w:val="Default"/>
    <w:rsid w:val="000B49F0"/>
    <w:pPr>
      <w:spacing w:after="265"/>
    </w:pPr>
    <w:rPr>
      <w:color w:val="auto"/>
    </w:rPr>
  </w:style>
  <w:style w:type="paragraph" w:customStyle="1" w:styleId="CM4">
    <w:name w:val="CM4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86">
    <w:name w:val="CM86"/>
    <w:basedOn w:val="Default"/>
    <w:next w:val="Default"/>
    <w:rsid w:val="000B49F0"/>
    <w:pPr>
      <w:spacing w:after="480"/>
    </w:pPr>
    <w:rPr>
      <w:color w:val="auto"/>
    </w:rPr>
  </w:style>
  <w:style w:type="paragraph" w:customStyle="1" w:styleId="CM87">
    <w:name w:val="CM87"/>
    <w:basedOn w:val="Default"/>
    <w:next w:val="Default"/>
    <w:rsid w:val="000B49F0"/>
    <w:pPr>
      <w:spacing w:after="133"/>
    </w:pPr>
    <w:rPr>
      <w:color w:val="auto"/>
    </w:rPr>
  </w:style>
  <w:style w:type="paragraph" w:customStyle="1" w:styleId="CM7">
    <w:name w:val="CM7"/>
    <w:basedOn w:val="Default"/>
    <w:next w:val="Default"/>
    <w:rsid w:val="000B49F0"/>
    <w:rPr>
      <w:color w:val="auto"/>
    </w:rPr>
  </w:style>
  <w:style w:type="paragraph" w:customStyle="1" w:styleId="CM8">
    <w:name w:val="CM8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0B49F0"/>
    <w:rPr>
      <w:color w:val="auto"/>
    </w:rPr>
  </w:style>
  <w:style w:type="paragraph" w:customStyle="1" w:styleId="CM88">
    <w:name w:val="CM88"/>
    <w:basedOn w:val="Default"/>
    <w:next w:val="Default"/>
    <w:rsid w:val="000B49F0"/>
    <w:pPr>
      <w:spacing w:after="958"/>
    </w:pPr>
    <w:rPr>
      <w:color w:val="auto"/>
    </w:rPr>
  </w:style>
  <w:style w:type="paragraph" w:customStyle="1" w:styleId="CM12">
    <w:name w:val="CM12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89">
    <w:name w:val="CM89"/>
    <w:basedOn w:val="Default"/>
    <w:next w:val="Default"/>
    <w:rsid w:val="000B49F0"/>
    <w:pPr>
      <w:spacing w:after="1468"/>
    </w:pPr>
    <w:rPr>
      <w:color w:val="auto"/>
    </w:rPr>
  </w:style>
  <w:style w:type="paragraph" w:customStyle="1" w:styleId="CM93">
    <w:name w:val="CM93"/>
    <w:basedOn w:val="Default"/>
    <w:next w:val="Default"/>
    <w:rsid w:val="000B49F0"/>
    <w:pPr>
      <w:spacing w:after="343"/>
    </w:pPr>
    <w:rPr>
      <w:color w:val="auto"/>
    </w:rPr>
  </w:style>
  <w:style w:type="paragraph" w:customStyle="1" w:styleId="CM13">
    <w:name w:val="CM13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0B49F0"/>
    <w:rPr>
      <w:color w:val="auto"/>
    </w:rPr>
  </w:style>
  <w:style w:type="paragraph" w:customStyle="1" w:styleId="CM91">
    <w:name w:val="CM91"/>
    <w:basedOn w:val="Default"/>
    <w:next w:val="Default"/>
    <w:rsid w:val="000B49F0"/>
    <w:pPr>
      <w:spacing w:after="2118"/>
    </w:pPr>
    <w:rPr>
      <w:color w:val="auto"/>
    </w:rPr>
  </w:style>
  <w:style w:type="paragraph" w:customStyle="1" w:styleId="CM92">
    <w:name w:val="CM92"/>
    <w:basedOn w:val="Default"/>
    <w:next w:val="Default"/>
    <w:rsid w:val="000B49F0"/>
    <w:pPr>
      <w:spacing w:after="493"/>
    </w:pPr>
    <w:rPr>
      <w:color w:val="auto"/>
    </w:rPr>
  </w:style>
  <w:style w:type="paragraph" w:customStyle="1" w:styleId="CM16">
    <w:name w:val="CM16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0B49F0"/>
    <w:pPr>
      <w:spacing w:line="180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0B49F0"/>
    <w:pPr>
      <w:spacing w:line="300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0B49F0"/>
    <w:rPr>
      <w:color w:val="auto"/>
    </w:rPr>
  </w:style>
  <w:style w:type="paragraph" w:customStyle="1" w:styleId="CM20">
    <w:name w:val="CM20"/>
    <w:basedOn w:val="Default"/>
    <w:next w:val="Default"/>
    <w:rsid w:val="000B49F0"/>
    <w:pPr>
      <w:spacing w:line="300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0B49F0"/>
    <w:pPr>
      <w:spacing w:line="298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95">
    <w:name w:val="CM95"/>
    <w:basedOn w:val="Default"/>
    <w:next w:val="Default"/>
    <w:rsid w:val="000B49F0"/>
    <w:pPr>
      <w:spacing w:after="770"/>
    </w:pPr>
    <w:rPr>
      <w:color w:val="auto"/>
    </w:rPr>
  </w:style>
  <w:style w:type="paragraph" w:customStyle="1" w:styleId="CM24">
    <w:name w:val="CM24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25">
    <w:name w:val="CM25"/>
    <w:basedOn w:val="Default"/>
    <w:next w:val="Default"/>
    <w:rsid w:val="000B49F0"/>
    <w:rPr>
      <w:color w:val="auto"/>
    </w:rPr>
  </w:style>
  <w:style w:type="paragraph" w:customStyle="1" w:styleId="CM96">
    <w:name w:val="CM96"/>
    <w:basedOn w:val="Default"/>
    <w:next w:val="Default"/>
    <w:rsid w:val="000B49F0"/>
    <w:pPr>
      <w:spacing w:after="593"/>
    </w:pPr>
    <w:rPr>
      <w:color w:val="auto"/>
    </w:rPr>
  </w:style>
  <w:style w:type="paragraph" w:customStyle="1" w:styleId="CM23">
    <w:name w:val="CM23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0B49F0"/>
    <w:pPr>
      <w:spacing w:line="640" w:lineRule="atLeast"/>
    </w:pPr>
    <w:rPr>
      <w:color w:val="auto"/>
    </w:rPr>
  </w:style>
  <w:style w:type="paragraph" w:customStyle="1" w:styleId="CM27">
    <w:name w:val="CM27"/>
    <w:basedOn w:val="Default"/>
    <w:next w:val="Default"/>
    <w:rsid w:val="000B49F0"/>
    <w:rPr>
      <w:color w:val="auto"/>
    </w:rPr>
  </w:style>
  <w:style w:type="paragraph" w:customStyle="1" w:styleId="CM97">
    <w:name w:val="CM97"/>
    <w:basedOn w:val="Default"/>
    <w:next w:val="Default"/>
    <w:rsid w:val="000B49F0"/>
    <w:pPr>
      <w:spacing w:after="170"/>
    </w:pPr>
    <w:rPr>
      <w:color w:val="auto"/>
    </w:rPr>
  </w:style>
  <w:style w:type="paragraph" w:customStyle="1" w:styleId="CM28">
    <w:name w:val="CM28"/>
    <w:basedOn w:val="Default"/>
    <w:next w:val="Default"/>
    <w:rsid w:val="000B49F0"/>
    <w:rPr>
      <w:color w:val="auto"/>
    </w:rPr>
  </w:style>
  <w:style w:type="paragraph" w:customStyle="1" w:styleId="CM30">
    <w:name w:val="CM30"/>
    <w:basedOn w:val="Default"/>
    <w:next w:val="Default"/>
    <w:rsid w:val="000B49F0"/>
    <w:pPr>
      <w:spacing w:line="180" w:lineRule="atLeast"/>
    </w:pPr>
    <w:rPr>
      <w:color w:val="auto"/>
    </w:rPr>
  </w:style>
  <w:style w:type="paragraph" w:customStyle="1" w:styleId="CM31">
    <w:name w:val="CM31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32">
    <w:name w:val="CM32"/>
    <w:basedOn w:val="Default"/>
    <w:next w:val="Default"/>
    <w:rsid w:val="000B49F0"/>
    <w:pPr>
      <w:spacing w:line="300" w:lineRule="atLeast"/>
    </w:pPr>
    <w:rPr>
      <w:color w:val="auto"/>
    </w:rPr>
  </w:style>
  <w:style w:type="paragraph" w:customStyle="1" w:styleId="CM103">
    <w:name w:val="CM103"/>
    <w:basedOn w:val="Default"/>
    <w:next w:val="Default"/>
    <w:rsid w:val="000B49F0"/>
    <w:pPr>
      <w:spacing w:after="183"/>
    </w:pPr>
    <w:rPr>
      <w:color w:val="auto"/>
    </w:rPr>
  </w:style>
  <w:style w:type="paragraph" w:customStyle="1" w:styleId="CM33">
    <w:name w:val="CM33"/>
    <w:basedOn w:val="Default"/>
    <w:next w:val="Default"/>
    <w:rsid w:val="000B49F0"/>
    <w:rPr>
      <w:color w:val="auto"/>
    </w:rPr>
  </w:style>
  <w:style w:type="paragraph" w:customStyle="1" w:styleId="CM34">
    <w:name w:val="CM34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100">
    <w:name w:val="CM100"/>
    <w:basedOn w:val="Default"/>
    <w:next w:val="Default"/>
    <w:rsid w:val="000B49F0"/>
    <w:pPr>
      <w:spacing w:after="60"/>
    </w:pPr>
    <w:rPr>
      <w:color w:val="auto"/>
    </w:rPr>
  </w:style>
  <w:style w:type="paragraph" w:customStyle="1" w:styleId="CM35">
    <w:name w:val="CM35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36">
    <w:name w:val="CM36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37">
    <w:name w:val="CM37"/>
    <w:basedOn w:val="Default"/>
    <w:next w:val="Default"/>
    <w:rsid w:val="000B49F0"/>
    <w:rPr>
      <w:color w:val="auto"/>
    </w:rPr>
  </w:style>
  <w:style w:type="paragraph" w:customStyle="1" w:styleId="CM101">
    <w:name w:val="CM101"/>
    <w:basedOn w:val="Default"/>
    <w:next w:val="Default"/>
    <w:rsid w:val="000B49F0"/>
    <w:pPr>
      <w:spacing w:after="678"/>
    </w:pPr>
    <w:rPr>
      <w:color w:val="auto"/>
    </w:rPr>
  </w:style>
  <w:style w:type="paragraph" w:customStyle="1" w:styleId="CM38">
    <w:name w:val="CM38"/>
    <w:basedOn w:val="Default"/>
    <w:next w:val="Default"/>
    <w:rsid w:val="000B49F0"/>
    <w:pPr>
      <w:spacing w:line="318" w:lineRule="atLeast"/>
    </w:pPr>
    <w:rPr>
      <w:color w:val="auto"/>
    </w:rPr>
  </w:style>
  <w:style w:type="paragraph" w:customStyle="1" w:styleId="CM102">
    <w:name w:val="CM102"/>
    <w:basedOn w:val="Default"/>
    <w:next w:val="Default"/>
    <w:rsid w:val="000B49F0"/>
    <w:pPr>
      <w:spacing w:after="80"/>
    </w:pPr>
    <w:rPr>
      <w:color w:val="auto"/>
    </w:rPr>
  </w:style>
  <w:style w:type="paragraph" w:customStyle="1" w:styleId="CM39">
    <w:name w:val="CM39"/>
    <w:basedOn w:val="Default"/>
    <w:next w:val="Default"/>
    <w:rsid w:val="000B49F0"/>
    <w:pPr>
      <w:spacing w:line="320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0B49F0"/>
    <w:pPr>
      <w:spacing w:line="318" w:lineRule="atLeast"/>
    </w:pPr>
    <w:rPr>
      <w:color w:val="auto"/>
    </w:rPr>
  </w:style>
  <w:style w:type="paragraph" w:customStyle="1" w:styleId="CM41">
    <w:name w:val="CM41"/>
    <w:basedOn w:val="Default"/>
    <w:next w:val="Default"/>
    <w:rsid w:val="000B49F0"/>
    <w:pPr>
      <w:spacing w:line="313" w:lineRule="atLeast"/>
    </w:pPr>
    <w:rPr>
      <w:color w:val="auto"/>
    </w:rPr>
  </w:style>
  <w:style w:type="paragraph" w:customStyle="1" w:styleId="CM42">
    <w:name w:val="CM42"/>
    <w:basedOn w:val="Default"/>
    <w:next w:val="Default"/>
    <w:rsid w:val="000B49F0"/>
    <w:pPr>
      <w:spacing w:line="300" w:lineRule="atLeast"/>
    </w:pPr>
    <w:rPr>
      <w:color w:val="auto"/>
    </w:rPr>
  </w:style>
  <w:style w:type="paragraph" w:customStyle="1" w:styleId="CM43">
    <w:name w:val="CM43"/>
    <w:basedOn w:val="Default"/>
    <w:next w:val="Default"/>
    <w:rsid w:val="000B49F0"/>
    <w:rPr>
      <w:color w:val="auto"/>
    </w:rPr>
  </w:style>
  <w:style w:type="paragraph" w:customStyle="1" w:styleId="CM98">
    <w:name w:val="CM98"/>
    <w:basedOn w:val="Default"/>
    <w:next w:val="Default"/>
    <w:rsid w:val="000B49F0"/>
    <w:pPr>
      <w:spacing w:after="290"/>
    </w:pPr>
    <w:rPr>
      <w:color w:val="auto"/>
    </w:rPr>
  </w:style>
  <w:style w:type="paragraph" w:customStyle="1" w:styleId="CM44">
    <w:name w:val="CM44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45">
    <w:name w:val="CM45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46">
    <w:name w:val="CM46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0B49F0"/>
    <w:rPr>
      <w:color w:val="auto"/>
    </w:rPr>
  </w:style>
  <w:style w:type="paragraph" w:customStyle="1" w:styleId="CM48">
    <w:name w:val="CM48"/>
    <w:basedOn w:val="Default"/>
    <w:next w:val="Default"/>
    <w:rsid w:val="000B49F0"/>
    <w:rPr>
      <w:color w:val="auto"/>
    </w:rPr>
  </w:style>
  <w:style w:type="paragraph" w:customStyle="1" w:styleId="CM49">
    <w:name w:val="CM49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0B49F0"/>
    <w:rPr>
      <w:color w:val="auto"/>
    </w:rPr>
  </w:style>
  <w:style w:type="paragraph" w:customStyle="1" w:styleId="CM51">
    <w:name w:val="CM51"/>
    <w:basedOn w:val="Default"/>
    <w:next w:val="Default"/>
    <w:rsid w:val="000B49F0"/>
    <w:rPr>
      <w:color w:val="auto"/>
    </w:rPr>
  </w:style>
  <w:style w:type="paragraph" w:customStyle="1" w:styleId="CM52">
    <w:name w:val="CM52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53">
    <w:name w:val="CM53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54">
    <w:name w:val="CM54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55">
    <w:name w:val="CM55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56">
    <w:name w:val="CM56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57">
    <w:name w:val="CM57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58">
    <w:name w:val="CM58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60">
    <w:name w:val="CM60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61">
    <w:name w:val="CM61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62">
    <w:name w:val="CM62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63">
    <w:name w:val="CM63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64">
    <w:name w:val="CM64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65">
    <w:name w:val="CM65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66">
    <w:name w:val="CM66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67">
    <w:name w:val="CM67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68">
    <w:name w:val="CM68"/>
    <w:basedOn w:val="Default"/>
    <w:next w:val="Default"/>
    <w:rsid w:val="000B49F0"/>
    <w:rPr>
      <w:color w:val="auto"/>
    </w:rPr>
  </w:style>
  <w:style w:type="paragraph" w:customStyle="1" w:styleId="CM69">
    <w:name w:val="CM69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70">
    <w:name w:val="CM70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71">
    <w:name w:val="CM71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72">
    <w:name w:val="CM72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73">
    <w:name w:val="CM73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74">
    <w:name w:val="CM74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75">
    <w:name w:val="CM75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76">
    <w:name w:val="CM76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77">
    <w:name w:val="CM77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78">
    <w:name w:val="CM78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CM79">
    <w:name w:val="CM79"/>
    <w:basedOn w:val="Default"/>
    <w:next w:val="Default"/>
    <w:rsid w:val="000B49F0"/>
    <w:pPr>
      <w:spacing w:line="240" w:lineRule="atLeast"/>
    </w:pPr>
    <w:rPr>
      <w:color w:val="auto"/>
    </w:rPr>
  </w:style>
  <w:style w:type="paragraph" w:customStyle="1" w:styleId="ParagraphNumbering">
    <w:name w:val="Paragraph Numbering"/>
    <w:basedOn w:val="a0"/>
    <w:rsid w:val="000B49F0"/>
    <w:pPr>
      <w:numPr>
        <w:numId w:val="5"/>
      </w:numPr>
      <w:spacing w:after="240"/>
    </w:pPr>
    <w:rPr>
      <w:lang w:eastAsia="en-US"/>
    </w:rPr>
  </w:style>
  <w:style w:type="paragraph" w:customStyle="1" w:styleId="Appendix">
    <w:name w:val="Appendix"/>
    <w:basedOn w:val="a0"/>
    <w:rsid w:val="000B49F0"/>
    <w:pPr>
      <w:jc w:val="center"/>
    </w:pPr>
    <w:rPr>
      <w:b/>
      <w:bCs/>
      <w:lang w:eastAsia="en-US"/>
    </w:rPr>
  </w:style>
  <w:style w:type="paragraph" w:customStyle="1" w:styleId="Indent">
    <w:name w:val="Indent"/>
    <w:basedOn w:val="a0"/>
    <w:rsid w:val="000B49F0"/>
    <w:pPr>
      <w:ind w:left="720" w:hanging="720"/>
    </w:pPr>
    <w:rPr>
      <w:lang w:eastAsia="en-US"/>
    </w:rPr>
  </w:style>
  <w:style w:type="character" w:styleId="af0">
    <w:name w:val="footnote reference"/>
    <w:basedOn w:val="a1"/>
    <w:uiPriority w:val="99"/>
    <w:semiHidden/>
    <w:unhideWhenUsed/>
    <w:rsid w:val="000B49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2301</Words>
  <Characters>13119</Characters>
  <Application>Microsoft Office Word</Application>
  <DocSecurity>0</DocSecurity>
  <Lines>109</Lines>
  <Paragraphs>30</Paragraphs>
  <ScaleCrop>false</ScaleCrop>
  <Company>Reanimator Extreme Edition</Company>
  <LinksUpToDate>false</LinksUpToDate>
  <CharactersWithSpaces>15390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6</cp:revision>
  <dcterms:created xsi:type="dcterms:W3CDTF">2017-06-16T05:25:00Z</dcterms:created>
  <dcterms:modified xsi:type="dcterms:W3CDTF">2017-06-20T11:21:00Z</dcterms:modified>
</cp:coreProperties>
</file>